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73039290"/>
        <w:docPartObj>
          <w:docPartGallery w:val="Cover Pages"/>
          <w:docPartUnique/>
        </w:docPartObj>
      </w:sdtPr>
      <w:sdtEndPr/>
      <w:sdtContent>
        <w:bookmarkStart w:id="0" w:name="_Hlk76459986" w:displacedByCustomXml="prev"/>
        <w:bookmarkEnd w:id="0" w:displacedByCustomXml="prev"/>
        <w:p w:rsidR="00C2037A" w:rsidRDefault="00C2037A" w:rsidP="00C2037A">
          <w:pPr>
            <w:jc w:val="center"/>
            <w:rPr>
              <w:b/>
              <w:bCs/>
              <w:color w:val="7030A0"/>
              <w:sz w:val="52"/>
              <w:szCs w:val="52"/>
            </w:rPr>
          </w:pPr>
          <w:r>
            <w:rPr>
              <w:b/>
              <w:bCs/>
              <w:noProof/>
              <w:color w:val="7030A0"/>
              <w:sz w:val="52"/>
              <w:szCs w:val="52"/>
            </w:rPr>
            <mc:AlternateContent>
              <mc:Choice Requires="wps">
                <w:drawing>
                  <wp:anchor distT="0" distB="0" distL="114300" distR="114300" simplePos="0" relativeHeight="251659264" behindDoc="1" locked="0" layoutInCell="1" allowOverlap="1" wp14:anchorId="11B2E38B" wp14:editId="16D000B3">
                    <wp:simplePos x="0" y="0"/>
                    <wp:positionH relativeFrom="page">
                      <wp:posOffset>215900</wp:posOffset>
                    </wp:positionH>
                    <wp:positionV relativeFrom="paragraph">
                      <wp:posOffset>-127000</wp:posOffset>
                    </wp:positionV>
                    <wp:extent cx="10160000" cy="6921500"/>
                    <wp:effectExtent l="19050" t="19050" r="31750" b="31750"/>
                    <wp:wrapNone/>
                    <wp:docPr id="6" name="Rectangle 6"/>
                    <wp:cNvGraphicFramePr/>
                    <a:graphic xmlns:a="http://schemas.openxmlformats.org/drawingml/2006/main">
                      <a:graphicData uri="http://schemas.microsoft.com/office/word/2010/wordprocessingShape">
                        <wps:wsp>
                          <wps:cNvSpPr/>
                          <wps:spPr>
                            <a:xfrm>
                              <a:off x="0" y="0"/>
                              <a:ext cx="10160000" cy="692150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2BE84" id="Rectangle 6" o:spid="_x0000_s1026" style="position:absolute;margin-left:17pt;margin-top:-10pt;width:800pt;height: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" filled="f" strokecolor="#002060" strokeweight="4.5pt">
                    <w10:wrap anchorx="page"/>
                  </v:rect>
                </w:pict>
              </mc:Fallback>
            </mc:AlternateContent>
          </w:r>
          <w:r>
            <w:rPr>
              <w:b/>
              <w:bCs/>
              <w:noProof/>
              <w:color w:val="002060"/>
              <w:sz w:val="52"/>
              <w:szCs w:val="52"/>
            </w:rPr>
            <w:drawing>
              <wp:anchor distT="0" distB="0" distL="114300" distR="114300" simplePos="0" relativeHeight="251661312" behindDoc="1" locked="0" layoutInCell="1" allowOverlap="1" wp14:anchorId="77B92129" wp14:editId="143A0A89">
                <wp:simplePos x="0" y="0"/>
                <wp:positionH relativeFrom="margin">
                  <wp:posOffset>8125460</wp:posOffset>
                </wp:positionH>
                <wp:positionV relativeFrom="paragraph">
                  <wp:posOffset>0</wp:posOffset>
                </wp:positionV>
                <wp:extent cx="1677670" cy="550545"/>
                <wp:effectExtent l="0" t="0" r="0" b="1905"/>
                <wp:wrapTight wrapText="bothSides">
                  <wp:wrapPolygon edited="0">
                    <wp:start x="0" y="0"/>
                    <wp:lineTo x="0" y="20927"/>
                    <wp:lineTo x="21338" y="20927"/>
                    <wp:lineTo x="21338" y="0"/>
                    <wp:lineTo x="0" y="0"/>
                  </wp:wrapPolygon>
                </wp:wrapTight>
                <wp:docPr id="4" name="Picture 3" descr="cid:image005.jpg@01D32240.DA109ED0">
                  <a:extLst xmlns:a="http://schemas.openxmlformats.org/drawingml/2006/main">
                    <a:ext uri="{FF2B5EF4-FFF2-40B4-BE49-F238E27FC236}">
                      <a16:creationId xmlns:a16="http://schemas.microsoft.com/office/drawing/2014/main" id="{88883F5D-1236-4263-B37D-2068B06764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0" name="Picture 3" descr="cid:image005.jpg@01D32240.DA109ED0">
                          <a:extLst>
                            <a:ext uri="{FF2B5EF4-FFF2-40B4-BE49-F238E27FC236}">
                              <a16:creationId xmlns:a16="http://schemas.microsoft.com/office/drawing/2014/main" id="{88883F5D-1236-4263-B37D-2068B06764E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7670" cy="5505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b/>
              <w:bCs/>
              <w:noProof/>
              <w:color w:val="002060"/>
              <w:sz w:val="52"/>
              <w:szCs w:val="52"/>
            </w:rPr>
            <w:drawing>
              <wp:anchor distT="0" distB="0" distL="114300" distR="114300" simplePos="0" relativeHeight="251660288" behindDoc="1" locked="0" layoutInCell="1" allowOverlap="1" wp14:anchorId="018A596B" wp14:editId="33950A4E">
                <wp:simplePos x="0" y="0"/>
                <wp:positionH relativeFrom="margin">
                  <wp:align>left</wp:align>
                </wp:positionH>
                <wp:positionV relativeFrom="paragraph">
                  <wp:posOffset>16510</wp:posOffset>
                </wp:positionV>
                <wp:extent cx="1677670" cy="550545"/>
                <wp:effectExtent l="0" t="0" r="0" b="1905"/>
                <wp:wrapTight wrapText="bothSides">
                  <wp:wrapPolygon edited="0">
                    <wp:start x="0" y="0"/>
                    <wp:lineTo x="0" y="20927"/>
                    <wp:lineTo x="21338" y="20927"/>
                    <wp:lineTo x="21338" y="0"/>
                    <wp:lineTo x="0" y="0"/>
                  </wp:wrapPolygon>
                </wp:wrapTight>
                <wp:docPr id="3090" name="Picture 3" descr="cid:image005.jpg@01D32240.DA109ED0">
                  <a:extLst xmlns:a="http://schemas.openxmlformats.org/drawingml/2006/main">
                    <a:ext uri="{FF2B5EF4-FFF2-40B4-BE49-F238E27FC236}">
                      <a16:creationId xmlns:a16="http://schemas.microsoft.com/office/drawing/2014/main" id="{88883F5D-1236-4263-B37D-2068B06764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0" name="Picture 3" descr="cid:image005.jpg@01D32240.DA109ED0">
                          <a:extLst>
                            <a:ext uri="{FF2B5EF4-FFF2-40B4-BE49-F238E27FC236}">
                              <a16:creationId xmlns:a16="http://schemas.microsoft.com/office/drawing/2014/main" id="{88883F5D-1236-4263-B37D-2068B06764E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7670" cy="5505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45039" w:rsidRDefault="00245039"/>
        <w:tbl>
          <w:tblPr>
            <w:tblStyle w:val="TableGrid"/>
            <w:tblpPr w:leftFromText="180" w:rightFromText="180" w:vertAnchor="text" w:horzAnchor="margin" w:tblpXSpec="center" w:tblpY="6607"/>
            <w:tblW w:w="0" w:type="auto"/>
            <w:tblLook w:val="04A0" w:firstRow="1" w:lastRow="0" w:firstColumn="1" w:lastColumn="0" w:noHBand="0" w:noVBand="1"/>
          </w:tblPr>
          <w:tblGrid>
            <w:gridCol w:w="3669"/>
            <w:gridCol w:w="3670"/>
            <w:gridCol w:w="3670"/>
            <w:gridCol w:w="3670"/>
          </w:tblGrid>
          <w:tr w:rsidR="00DF4BC5" w:rsidTr="00DF4BC5">
            <w:tc>
              <w:tcPr>
                <w:tcW w:w="3669" w:type="dxa"/>
                <w:shd w:val="clear" w:color="auto" w:fill="002060"/>
              </w:tcPr>
              <w:p w:rsidR="00DF4BC5" w:rsidRPr="00DF4BC5" w:rsidRDefault="00DF4BC5" w:rsidP="00DF4BC5">
                <w:pPr>
                  <w:rPr>
                    <w:rFonts w:ascii="Gill Sans MT" w:hAnsi="Gill Sans MT"/>
                    <w:b/>
                    <w:bCs/>
                    <w:color w:val="FFFFFF" w:themeColor="background1"/>
                    <w:sz w:val="36"/>
                    <w:szCs w:val="36"/>
                  </w:rPr>
                </w:pPr>
                <w:r w:rsidRPr="00DF4BC5">
                  <w:rPr>
                    <w:rFonts w:ascii="Gill Sans MT" w:hAnsi="Gill Sans MT"/>
                    <w:b/>
                    <w:bCs/>
                    <w:color w:val="FFFFFF" w:themeColor="background1"/>
                    <w:sz w:val="36"/>
                    <w:szCs w:val="36"/>
                  </w:rPr>
                  <w:t>Department:</w:t>
                </w:r>
              </w:p>
            </w:tc>
            <w:tc>
              <w:tcPr>
                <w:tcW w:w="3670" w:type="dxa"/>
                <w:shd w:val="clear" w:color="auto" w:fill="FFFFFF" w:themeFill="background1"/>
              </w:tcPr>
              <w:p w:rsidR="00DF4BC5" w:rsidRPr="00DF4BC5" w:rsidRDefault="00433133" w:rsidP="00DF4BC5">
                <w:pPr>
                  <w:rPr>
                    <w:rFonts w:ascii="Gill Sans MT" w:hAnsi="Gill Sans MT"/>
                    <w:b/>
                    <w:bCs/>
                    <w:color w:val="7030A0"/>
                    <w:sz w:val="36"/>
                    <w:szCs w:val="36"/>
                  </w:rPr>
                </w:pPr>
                <w:r>
                  <w:rPr>
                    <w:rFonts w:ascii="Gill Sans MT" w:hAnsi="Gill Sans MT"/>
                    <w:b/>
                    <w:bCs/>
                    <w:color w:val="000000" w:themeColor="text1"/>
                    <w:sz w:val="36"/>
                    <w:szCs w:val="36"/>
                  </w:rPr>
                  <w:t>Music</w:t>
                </w:r>
              </w:p>
            </w:tc>
            <w:tc>
              <w:tcPr>
                <w:tcW w:w="3670" w:type="dxa"/>
                <w:shd w:val="clear" w:color="auto" w:fill="002060"/>
              </w:tcPr>
              <w:p w:rsidR="00DF4BC5" w:rsidRPr="00DF4BC5" w:rsidRDefault="00DF4BC5" w:rsidP="00DF4BC5">
                <w:pPr>
                  <w:rPr>
                    <w:rFonts w:ascii="Gill Sans MT" w:hAnsi="Gill Sans MT"/>
                    <w:b/>
                    <w:bCs/>
                    <w:color w:val="FFFFFF" w:themeColor="background1"/>
                    <w:sz w:val="36"/>
                    <w:szCs w:val="36"/>
                  </w:rPr>
                </w:pPr>
                <w:r w:rsidRPr="00DF4BC5">
                  <w:rPr>
                    <w:rFonts w:ascii="Gill Sans MT" w:hAnsi="Gill Sans MT"/>
                    <w:b/>
                    <w:bCs/>
                    <w:color w:val="FFFFFF" w:themeColor="background1"/>
                    <w:sz w:val="36"/>
                    <w:szCs w:val="36"/>
                  </w:rPr>
                  <w:t>Head of Department:</w:t>
                </w:r>
              </w:p>
            </w:tc>
            <w:tc>
              <w:tcPr>
                <w:tcW w:w="3670" w:type="dxa"/>
                <w:shd w:val="clear" w:color="auto" w:fill="FFFFFF" w:themeFill="background1"/>
              </w:tcPr>
              <w:p w:rsidR="00DF4BC5" w:rsidRPr="00DF4BC5" w:rsidRDefault="00433133" w:rsidP="00DF4BC5">
                <w:pPr>
                  <w:jc w:val="center"/>
                  <w:rPr>
                    <w:rFonts w:ascii="Gill Sans MT" w:hAnsi="Gill Sans MT"/>
                    <w:b/>
                    <w:bCs/>
                    <w:color w:val="7030A0"/>
                    <w:sz w:val="36"/>
                    <w:szCs w:val="36"/>
                  </w:rPr>
                </w:pPr>
                <w:r>
                  <w:rPr>
                    <w:rFonts w:ascii="Gill Sans MT" w:hAnsi="Gill Sans MT"/>
                    <w:b/>
                    <w:bCs/>
                    <w:color w:val="000000" w:themeColor="text1"/>
                    <w:sz w:val="36"/>
                    <w:szCs w:val="36"/>
                  </w:rPr>
                  <w:t>Sam Williams</w:t>
                </w:r>
              </w:p>
            </w:tc>
          </w:tr>
        </w:tbl>
        <w:p w:rsidR="00DF4BC5" w:rsidRDefault="00C2037A">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688975</wp:posOffset>
                    </wp:positionV>
                    <wp:extent cx="4381500" cy="287020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4381500" cy="2870200"/>
                            </a:xfrm>
                            <a:prstGeom prst="rect">
                              <a:avLst/>
                            </a:prstGeom>
                            <a:solidFill>
                              <a:schemeClr val="lt1"/>
                            </a:solidFill>
                            <a:ln w="6350">
                              <a:solidFill>
                                <a:schemeClr val="bg1"/>
                              </a:solidFill>
                            </a:ln>
                          </wps:spPr>
                          <wps:txbx>
                            <w:txbxContent>
                              <w:p w:rsidR="0000083F" w:rsidRDefault="0000083F" w:rsidP="00C2037A">
                                <w:pPr>
                                  <w:jc w:val="center"/>
                                  <w:rPr>
                                    <w:rFonts w:ascii="Gill Sans MT" w:hAnsi="Gill Sans MT"/>
                                    <w:b/>
                                    <w:bCs/>
                                    <w:color w:val="002060"/>
                                    <w:sz w:val="52"/>
                                    <w:szCs w:val="52"/>
                                  </w:rPr>
                                </w:pPr>
                                <w:r>
                                  <w:rPr>
                                    <w:rFonts w:ascii="Gill Sans MT" w:hAnsi="Gill Sans MT"/>
                                    <w:b/>
                                    <w:bCs/>
                                    <w:color w:val="002060"/>
                                    <w:sz w:val="52"/>
                                    <w:szCs w:val="52"/>
                                  </w:rPr>
                                  <w:t>5 Year Curriculum Plan</w:t>
                                </w:r>
                              </w:p>
                              <w:p w:rsidR="0000083F" w:rsidRDefault="0000083F" w:rsidP="00C2037A">
                                <w:pPr>
                                  <w:jc w:val="center"/>
                                  <w:rPr>
                                    <w:rFonts w:ascii="Gill Sans MT" w:hAnsi="Gill Sans MT"/>
                                    <w:b/>
                                    <w:bCs/>
                                    <w:color w:val="002060"/>
                                    <w:sz w:val="52"/>
                                    <w:szCs w:val="52"/>
                                  </w:rPr>
                                </w:pPr>
                              </w:p>
                              <w:p w:rsidR="0000083F" w:rsidRPr="00C2037A" w:rsidRDefault="0000083F" w:rsidP="00C2037A">
                                <w:pPr>
                                  <w:jc w:val="center"/>
                                  <w:rPr>
                                    <w:rFonts w:ascii="Gill Sans MT" w:hAnsi="Gill Sans MT"/>
                                    <w:b/>
                                    <w:bCs/>
                                    <w:color w:val="002060"/>
                                    <w:sz w:val="52"/>
                                    <w:szCs w:val="52"/>
                                  </w:rPr>
                                </w:pPr>
                                <w:r w:rsidRPr="00C2037A">
                                  <w:rPr>
                                    <w:rFonts w:ascii="Gill Sans MT" w:hAnsi="Gill Sans MT"/>
                                    <w:b/>
                                    <w:bCs/>
                                    <w:color w:val="002060"/>
                                    <w:sz w:val="52"/>
                                    <w:szCs w:val="52"/>
                                  </w:rPr>
                                  <w:t xml:space="preserve">The Academy of </w:t>
                                </w:r>
                                <w:r w:rsidRPr="00C2037A">
                                  <w:rPr>
                                    <w:rFonts w:ascii="Gill Sans MT" w:hAnsi="Gill Sans MT"/>
                                    <w:b/>
                                    <w:bCs/>
                                    <w:color w:val="002060"/>
                                    <w:sz w:val="52"/>
                                    <w:szCs w:val="52"/>
                                  </w:rPr>
                                  <w:br/>
                                  <w:t>St. Francis of Assisi</w:t>
                                </w:r>
                                <w:r w:rsidRPr="00C2037A">
                                  <w:rPr>
                                    <w:rFonts w:ascii="Gill Sans MT" w:hAnsi="Gill Sans MT"/>
                                    <w:b/>
                                    <w:bCs/>
                                    <w:color w:val="7030A0"/>
                                    <w:sz w:val="52"/>
                                    <w:szCs w:val="52"/>
                                  </w:rPr>
                                  <w:br/>
                                </w:r>
                                <w:r w:rsidRPr="00C2037A">
                                  <w:rPr>
                                    <w:rFonts w:ascii="Gill Sans MT" w:hAnsi="Gill Sans MT"/>
                                    <w:b/>
                                    <w:bCs/>
                                    <w:color w:val="7030A0"/>
                                    <w:sz w:val="52"/>
                                    <w:szCs w:val="52"/>
                                  </w:rPr>
                                  <w:br/>
                                </w:r>
                                <w:r w:rsidRPr="00C2037A">
                                  <w:rPr>
                                    <w:rFonts w:ascii="Gill Sans MT" w:hAnsi="Gill Sans MT"/>
                                    <w:b/>
                                    <w:bCs/>
                                    <w:color w:val="002060"/>
                                    <w:sz w:val="52"/>
                                    <w:szCs w:val="52"/>
                                  </w:rPr>
                                  <w:t>2021</w:t>
                                </w:r>
                                <w:r>
                                  <w:rPr>
                                    <w:rFonts w:ascii="Gill Sans MT" w:hAnsi="Gill Sans MT"/>
                                    <w:b/>
                                    <w:bCs/>
                                    <w:color w:val="002060"/>
                                    <w:sz w:val="52"/>
                                    <w:szCs w:val="52"/>
                                  </w:rPr>
                                  <w:t>- 2022</w:t>
                                </w:r>
                              </w:p>
                              <w:p w:rsidR="0000083F" w:rsidRPr="00C2037A" w:rsidRDefault="0000083F">
                                <w:pP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4.25pt;width:345pt;height:226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" fillcolor="white [3201]" strokecolor="white [3212]" strokeweight=".5pt">
                    <v:textbox>
                      <w:txbxContent>
                        <w:p w:rsidR="0000083F" w:rsidRDefault="0000083F" w:rsidP="00C2037A">
                          <w:pPr>
                            <w:jc w:val="center"/>
                            <w:rPr>
                              <w:rFonts w:ascii="Gill Sans MT" w:hAnsi="Gill Sans MT"/>
                              <w:b/>
                              <w:bCs/>
                              <w:color w:val="002060"/>
                              <w:sz w:val="52"/>
                              <w:szCs w:val="52"/>
                            </w:rPr>
                          </w:pPr>
                          <w:r>
                            <w:rPr>
                              <w:rFonts w:ascii="Gill Sans MT" w:hAnsi="Gill Sans MT"/>
                              <w:b/>
                              <w:bCs/>
                              <w:color w:val="002060"/>
                              <w:sz w:val="52"/>
                              <w:szCs w:val="52"/>
                            </w:rPr>
                            <w:t>5 Year Curriculum Plan</w:t>
                          </w:r>
                        </w:p>
                        <w:p w:rsidR="0000083F" w:rsidRDefault="0000083F" w:rsidP="00C2037A">
                          <w:pPr>
                            <w:jc w:val="center"/>
                            <w:rPr>
                              <w:rFonts w:ascii="Gill Sans MT" w:hAnsi="Gill Sans MT"/>
                              <w:b/>
                              <w:bCs/>
                              <w:color w:val="002060"/>
                              <w:sz w:val="52"/>
                              <w:szCs w:val="52"/>
                            </w:rPr>
                          </w:pPr>
                        </w:p>
                        <w:p w:rsidR="0000083F" w:rsidRPr="00C2037A" w:rsidRDefault="0000083F" w:rsidP="00C2037A">
                          <w:pPr>
                            <w:jc w:val="center"/>
                            <w:rPr>
                              <w:rFonts w:ascii="Gill Sans MT" w:hAnsi="Gill Sans MT"/>
                              <w:b/>
                              <w:bCs/>
                              <w:color w:val="002060"/>
                              <w:sz w:val="52"/>
                              <w:szCs w:val="52"/>
                            </w:rPr>
                          </w:pPr>
                          <w:r w:rsidRPr="00C2037A">
                            <w:rPr>
                              <w:rFonts w:ascii="Gill Sans MT" w:hAnsi="Gill Sans MT"/>
                              <w:b/>
                              <w:bCs/>
                              <w:color w:val="002060"/>
                              <w:sz w:val="52"/>
                              <w:szCs w:val="52"/>
                            </w:rPr>
                            <w:t xml:space="preserve">The Academy of </w:t>
                          </w:r>
                          <w:r w:rsidRPr="00C2037A">
                            <w:rPr>
                              <w:rFonts w:ascii="Gill Sans MT" w:hAnsi="Gill Sans MT"/>
                              <w:b/>
                              <w:bCs/>
                              <w:color w:val="002060"/>
                              <w:sz w:val="52"/>
                              <w:szCs w:val="52"/>
                            </w:rPr>
                            <w:br/>
                            <w:t>St. Francis of Assisi</w:t>
                          </w:r>
                          <w:r w:rsidRPr="00C2037A">
                            <w:rPr>
                              <w:rFonts w:ascii="Gill Sans MT" w:hAnsi="Gill Sans MT"/>
                              <w:b/>
                              <w:bCs/>
                              <w:color w:val="7030A0"/>
                              <w:sz w:val="52"/>
                              <w:szCs w:val="52"/>
                            </w:rPr>
                            <w:br/>
                          </w:r>
                          <w:r w:rsidRPr="00C2037A">
                            <w:rPr>
                              <w:rFonts w:ascii="Gill Sans MT" w:hAnsi="Gill Sans MT"/>
                              <w:b/>
                              <w:bCs/>
                              <w:color w:val="7030A0"/>
                              <w:sz w:val="52"/>
                              <w:szCs w:val="52"/>
                            </w:rPr>
                            <w:br/>
                          </w:r>
                          <w:r w:rsidRPr="00C2037A">
                            <w:rPr>
                              <w:rFonts w:ascii="Gill Sans MT" w:hAnsi="Gill Sans MT"/>
                              <w:b/>
                              <w:bCs/>
                              <w:color w:val="002060"/>
                              <w:sz w:val="52"/>
                              <w:szCs w:val="52"/>
                            </w:rPr>
                            <w:t>2021</w:t>
                          </w:r>
                          <w:r>
                            <w:rPr>
                              <w:rFonts w:ascii="Gill Sans MT" w:hAnsi="Gill Sans MT"/>
                              <w:b/>
                              <w:bCs/>
                              <w:color w:val="002060"/>
                              <w:sz w:val="52"/>
                              <w:szCs w:val="52"/>
                            </w:rPr>
                            <w:t>- 2022</w:t>
                          </w:r>
                        </w:p>
                        <w:p w:rsidR="0000083F" w:rsidRPr="00C2037A" w:rsidRDefault="0000083F">
                          <w:pPr>
                            <w:rPr>
                              <w:rFonts w:ascii="Gill Sans MT" w:hAnsi="Gill Sans MT"/>
                            </w:rPr>
                          </w:pPr>
                        </w:p>
                      </w:txbxContent>
                    </v:textbox>
                    <w10:wrap anchorx="margin"/>
                  </v:shape>
                </w:pict>
              </mc:Fallback>
            </mc:AlternateContent>
          </w:r>
          <w:r w:rsidR="00245039">
            <w:br w:type="page"/>
          </w:r>
        </w:p>
        <w:p w:rsidR="00245039" w:rsidRDefault="00460FEF">
          <w:r>
            <w:rPr>
              <w:b/>
              <w:bCs/>
              <w:noProof/>
              <w:color w:val="7030A0"/>
              <w:sz w:val="52"/>
              <w:szCs w:val="52"/>
            </w:rPr>
            <w:lastRenderedPageBreak/>
            <mc:AlternateContent>
              <mc:Choice Requires="wps">
                <w:drawing>
                  <wp:anchor distT="0" distB="0" distL="114300" distR="114300" simplePos="0" relativeHeight="251664384" behindDoc="1" locked="0" layoutInCell="1" allowOverlap="1" wp14:anchorId="71953B1E" wp14:editId="0509EE68">
                    <wp:simplePos x="0" y="0"/>
                    <wp:positionH relativeFrom="margin">
                      <wp:posOffset>-254000</wp:posOffset>
                    </wp:positionH>
                    <wp:positionV relativeFrom="paragraph">
                      <wp:posOffset>-193567</wp:posOffset>
                    </wp:positionV>
                    <wp:extent cx="10160000" cy="6921500"/>
                    <wp:effectExtent l="19050" t="19050" r="31750" b="31750"/>
                    <wp:wrapNone/>
                    <wp:docPr id="2" name="Rectangle 2"/>
                    <wp:cNvGraphicFramePr/>
                    <a:graphic xmlns:a="http://schemas.openxmlformats.org/drawingml/2006/main">
                      <a:graphicData uri="http://schemas.microsoft.com/office/word/2010/wordprocessingShape">
                        <wps:wsp>
                          <wps:cNvSpPr/>
                          <wps:spPr>
                            <a:xfrm>
                              <a:off x="0" y="0"/>
                              <a:ext cx="10160000" cy="692150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454CF" id="Rectangle 2" o:spid="_x0000_s1026" style="position:absolute;margin-left:-20pt;margin-top:-15.25pt;width:800pt;height:5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" filled="f" strokecolor="#002060" strokeweight="4.5pt">
                    <w10:wrap anchorx="margin"/>
                  </v:rect>
                </w:pict>
              </mc:Fallback>
            </mc:AlternateContent>
          </w:r>
        </w:p>
      </w:sdtContent>
    </w:sdt>
    <w:tbl>
      <w:tblPr>
        <w:tblStyle w:val="TableGrid"/>
        <w:tblpPr w:leftFromText="180" w:rightFromText="180" w:horzAnchor="margin" w:tblpY="2690"/>
        <w:tblW w:w="0" w:type="auto"/>
        <w:tblLook w:val="04A0" w:firstRow="1" w:lastRow="0" w:firstColumn="1" w:lastColumn="0" w:noHBand="0" w:noVBand="1"/>
      </w:tblPr>
      <w:tblGrid>
        <w:gridCol w:w="15361"/>
      </w:tblGrid>
      <w:tr w:rsidR="00460FEF" w:rsidTr="00460FEF">
        <w:trPr>
          <w:trHeight w:val="670"/>
        </w:trPr>
        <w:tc>
          <w:tcPr>
            <w:tcW w:w="15361" w:type="dxa"/>
            <w:shd w:val="clear" w:color="auto" w:fill="002060"/>
          </w:tcPr>
          <w:p w:rsidR="00460FEF" w:rsidRPr="00460FEF" w:rsidRDefault="00460FEF" w:rsidP="00460FEF">
            <w:pPr>
              <w:jc w:val="center"/>
              <w:rPr>
                <w:rFonts w:ascii="Gill Sans MT" w:hAnsi="Gill Sans MT"/>
                <w:b/>
                <w:color w:val="FFFFFF" w:themeColor="background1"/>
                <w:sz w:val="40"/>
                <w:szCs w:val="40"/>
              </w:rPr>
            </w:pPr>
            <w:r w:rsidRPr="00460FEF">
              <w:rPr>
                <w:rFonts w:ascii="Gill Sans MT" w:hAnsi="Gill Sans MT"/>
                <w:b/>
                <w:color w:val="FFFFFF" w:themeColor="background1"/>
                <w:sz w:val="40"/>
                <w:szCs w:val="40"/>
              </w:rPr>
              <w:t>Department Vision</w:t>
            </w:r>
          </w:p>
        </w:tc>
      </w:tr>
      <w:tr w:rsidR="00460FEF" w:rsidTr="00460FEF">
        <w:trPr>
          <w:trHeight w:val="2415"/>
        </w:trPr>
        <w:tc>
          <w:tcPr>
            <w:tcW w:w="15361" w:type="dxa"/>
          </w:tcPr>
          <w:p w:rsidR="00433133" w:rsidRPr="00433133" w:rsidRDefault="00433133" w:rsidP="00433133">
            <w:pPr>
              <w:jc w:val="center"/>
              <w:rPr>
                <w:rFonts w:ascii="Calibri" w:hAnsi="Calibri" w:cs="Calibri"/>
                <w:color w:val="1F497D"/>
                <w:sz w:val="32"/>
                <w:shd w:val="clear" w:color="auto" w:fill="FFFFFF"/>
              </w:rPr>
            </w:pPr>
          </w:p>
          <w:p w:rsidR="00433133" w:rsidRPr="00433133" w:rsidRDefault="00433133" w:rsidP="00433133">
            <w:pPr>
              <w:jc w:val="center"/>
              <w:rPr>
                <w:rFonts w:ascii="Calibri" w:hAnsi="Calibri" w:cs="Calibri"/>
                <w:color w:val="1F497D"/>
                <w:sz w:val="32"/>
                <w:shd w:val="clear" w:color="auto" w:fill="FFFFFF"/>
              </w:rPr>
            </w:pPr>
          </w:p>
          <w:p w:rsidR="00460FEF" w:rsidRPr="00433133" w:rsidRDefault="00433133" w:rsidP="00433133">
            <w:pPr>
              <w:jc w:val="center"/>
              <w:rPr>
                <w:sz w:val="32"/>
                <w:szCs w:val="28"/>
              </w:rPr>
            </w:pPr>
            <w:r w:rsidRPr="00433133">
              <w:rPr>
                <w:rFonts w:ascii="Calibri" w:hAnsi="Calibri" w:cs="Calibri"/>
                <w:color w:val="1F497D"/>
                <w:sz w:val="32"/>
                <w:shd w:val="clear" w:color="auto" w:fill="FFFFFF"/>
              </w:rPr>
              <w:t>Celebrating music and bringing joy to our community through the appreciation and performance of music</w:t>
            </w:r>
            <w:r>
              <w:rPr>
                <w:rFonts w:ascii="Calibri" w:hAnsi="Calibri" w:cs="Calibri"/>
                <w:color w:val="1F497D"/>
                <w:sz w:val="32"/>
                <w:shd w:val="clear" w:color="auto" w:fill="FFFFFF"/>
              </w:rPr>
              <w:t>.</w:t>
            </w:r>
          </w:p>
        </w:tc>
      </w:tr>
      <w:tr w:rsidR="00460FEF" w:rsidTr="00460FEF">
        <w:trPr>
          <w:trHeight w:val="670"/>
        </w:trPr>
        <w:tc>
          <w:tcPr>
            <w:tcW w:w="15361" w:type="dxa"/>
            <w:shd w:val="clear" w:color="auto" w:fill="002060"/>
          </w:tcPr>
          <w:p w:rsidR="00460FEF" w:rsidRPr="00460FEF" w:rsidRDefault="00460FEF" w:rsidP="00460FEF">
            <w:pPr>
              <w:jc w:val="center"/>
              <w:rPr>
                <w:rFonts w:ascii="Gill Sans MT" w:hAnsi="Gill Sans MT"/>
                <w:b/>
                <w:color w:val="FFFFFF" w:themeColor="background1"/>
                <w:sz w:val="40"/>
                <w:szCs w:val="40"/>
              </w:rPr>
            </w:pPr>
            <w:r>
              <w:rPr>
                <w:rFonts w:ascii="Gill Sans MT" w:hAnsi="Gill Sans MT"/>
                <w:b/>
                <w:color w:val="FFFFFF" w:themeColor="background1"/>
                <w:sz w:val="40"/>
                <w:szCs w:val="40"/>
              </w:rPr>
              <w:t>Curriculum Intent</w:t>
            </w:r>
          </w:p>
        </w:tc>
      </w:tr>
      <w:tr w:rsidR="00460FEF" w:rsidTr="00460FEF">
        <w:trPr>
          <w:trHeight w:val="2415"/>
        </w:trPr>
        <w:tc>
          <w:tcPr>
            <w:tcW w:w="15361" w:type="dxa"/>
          </w:tcPr>
          <w:p w:rsidR="00460FEF" w:rsidRDefault="00460FEF" w:rsidP="00433133">
            <w:pPr>
              <w:jc w:val="center"/>
              <w:rPr>
                <w:b/>
                <w:sz w:val="28"/>
                <w:szCs w:val="28"/>
              </w:rPr>
            </w:pPr>
          </w:p>
          <w:p w:rsidR="00433133" w:rsidRPr="00433133" w:rsidRDefault="00433133" w:rsidP="00433133">
            <w:pPr>
              <w:pStyle w:val="NormalWeb"/>
              <w:shd w:val="clear" w:color="auto" w:fill="FFFFFF"/>
              <w:spacing w:before="0" w:beforeAutospacing="0" w:after="0" w:afterAutospacing="0"/>
              <w:jc w:val="center"/>
              <w:rPr>
                <w:rFonts w:ascii="Calibri" w:hAnsi="Calibri" w:cs="Calibri"/>
                <w:color w:val="201F1E"/>
                <w:sz w:val="32"/>
                <w:szCs w:val="22"/>
              </w:rPr>
            </w:pPr>
            <w:r w:rsidRPr="00433133">
              <w:rPr>
                <w:rFonts w:ascii="Calibri" w:hAnsi="Calibri" w:cs="Calibri"/>
                <w:color w:val="1F497D"/>
                <w:sz w:val="32"/>
                <w:szCs w:val="22"/>
                <w:bdr w:val="none" w:sz="0" w:space="0" w:color="auto" w:frame="1"/>
              </w:rPr>
              <w:t>Our music curriculum nurtures open minded listeners, creative composers and engaging performers.</w:t>
            </w:r>
          </w:p>
          <w:p w:rsidR="00433133" w:rsidRPr="00433133" w:rsidRDefault="00433133" w:rsidP="00433133">
            <w:pPr>
              <w:pStyle w:val="NormalWeb"/>
              <w:shd w:val="clear" w:color="auto" w:fill="FFFFFF"/>
              <w:spacing w:before="0" w:beforeAutospacing="0" w:after="0" w:afterAutospacing="0"/>
              <w:jc w:val="center"/>
              <w:rPr>
                <w:rFonts w:ascii="Calibri" w:hAnsi="Calibri" w:cs="Calibri"/>
                <w:color w:val="201F1E"/>
                <w:sz w:val="32"/>
                <w:szCs w:val="22"/>
              </w:rPr>
            </w:pPr>
            <w:r w:rsidRPr="00433133">
              <w:rPr>
                <w:rFonts w:ascii="Calibri" w:hAnsi="Calibri" w:cs="Calibri"/>
                <w:color w:val="1F497D"/>
                <w:sz w:val="32"/>
                <w:szCs w:val="22"/>
                <w:bdr w:val="none" w:sz="0" w:space="0" w:color="auto" w:frame="1"/>
              </w:rPr>
              <w:t>The curriculum ensures rich opportunities to develop confidence and respect whilst students obtain transferable performance skills across a wide range of musical styles and genres.</w:t>
            </w:r>
          </w:p>
          <w:p w:rsidR="00433133" w:rsidRPr="00460FEF" w:rsidRDefault="00433133" w:rsidP="00433133">
            <w:pPr>
              <w:jc w:val="center"/>
              <w:rPr>
                <w:b/>
                <w:sz w:val="28"/>
                <w:szCs w:val="28"/>
              </w:rPr>
            </w:pPr>
          </w:p>
        </w:tc>
      </w:tr>
    </w:tbl>
    <w:p w:rsidR="00460FEF" w:rsidRPr="00460FEF" w:rsidRDefault="00460FEF" w:rsidP="00460FEF">
      <w:pPr>
        <w:pStyle w:val="IntenseQuote"/>
        <w:rPr>
          <w:rFonts w:ascii="Gill Sans MT" w:hAnsi="Gill Sans MT"/>
          <w:b/>
          <w:i w:val="0"/>
          <w:color w:val="002060"/>
          <w:sz w:val="36"/>
        </w:rPr>
      </w:pPr>
      <w:r w:rsidRPr="00460FEF">
        <w:rPr>
          <w:rFonts w:ascii="Gill Sans MT" w:hAnsi="Gill Sans MT"/>
          <w:b/>
          <w:i w:val="0"/>
          <w:color w:val="002060"/>
          <w:sz w:val="36"/>
        </w:rPr>
        <w:t xml:space="preserve">Department Vision &amp; Curriculum Intent </w:t>
      </w:r>
    </w:p>
    <w:tbl>
      <w:tblPr>
        <w:tblStyle w:val="TableGrid"/>
        <w:tblpPr w:leftFromText="180" w:rightFromText="180" w:vertAnchor="page" w:horzAnchor="margin" w:tblpY="681"/>
        <w:tblW w:w="15446" w:type="dxa"/>
        <w:tblLayout w:type="fixed"/>
        <w:tblLook w:val="04A0" w:firstRow="1" w:lastRow="0" w:firstColumn="1" w:lastColumn="0" w:noHBand="0" w:noVBand="1"/>
      </w:tblPr>
      <w:tblGrid>
        <w:gridCol w:w="1543"/>
        <w:gridCol w:w="4630"/>
        <w:gridCol w:w="2321"/>
        <w:gridCol w:w="2314"/>
        <w:gridCol w:w="4638"/>
      </w:tblGrid>
      <w:tr w:rsidR="007E2071" w:rsidTr="00CD6470">
        <w:trPr>
          <w:trHeight w:val="465"/>
        </w:trPr>
        <w:tc>
          <w:tcPr>
            <w:tcW w:w="1543" w:type="dxa"/>
            <w:vMerge w:val="restart"/>
            <w:shd w:val="clear" w:color="auto" w:fill="002060"/>
            <w:vAlign w:val="center"/>
          </w:tcPr>
          <w:p w:rsidR="007E2071" w:rsidRPr="00AE47F7" w:rsidRDefault="007E2071" w:rsidP="007E2071">
            <w:pPr>
              <w:jc w:val="center"/>
              <w:rPr>
                <w:b/>
              </w:rPr>
            </w:pPr>
            <w:bookmarkStart w:id="1" w:name="_Hlk77255745"/>
            <w:r w:rsidRPr="00AE47F7">
              <w:rPr>
                <w:b/>
                <w:sz w:val="56"/>
              </w:rPr>
              <w:lastRenderedPageBreak/>
              <w:t xml:space="preserve">Year </w:t>
            </w:r>
            <w:r>
              <w:rPr>
                <w:b/>
                <w:sz w:val="56"/>
              </w:rPr>
              <w:t>7</w:t>
            </w:r>
          </w:p>
        </w:tc>
        <w:tc>
          <w:tcPr>
            <w:tcW w:w="4630" w:type="dxa"/>
            <w:tcBorders>
              <w:right w:val="single" w:sz="36" w:space="0" w:color="000000" w:themeColor="text1"/>
            </w:tcBorders>
            <w:shd w:val="clear" w:color="auto" w:fill="D9D9D9" w:themeFill="background1" w:themeFillShade="D9"/>
          </w:tcPr>
          <w:p w:rsidR="007E2071" w:rsidRPr="00AE47F7" w:rsidRDefault="007E2071" w:rsidP="00460FEF">
            <w:pPr>
              <w:jc w:val="center"/>
              <w:rPr>
                <w:b/>
                <w:sz w:val="18"/>
                <w:szCs w:val="18"/>
              </w:rPr>
            </w:pPr>
            <w:r>
              <w:rPr>
                <w:b/>
                <w:sz w:val="18"/>
                <w:szCs w:val="18"/>
              </w:rPr>
              <w:t>AP</w:t>
            </w:r>
            <w:r w:rsidRPr="00AE47F7">
              <w:rPr>
                <w:b/>
                <w:sz w:val="18"/>
                <w:szCs w:val="18"/>
              </w:rPr>
              <w:t>1</w:t>
            </w:r>
          </w:p>
        </w:tc>
        <w:tc>
          <w:tcPr>
            <w:tcW w:w="4635" w:type="dxa"/>
            <w:gridSpan w:val="2"/>
            <w:tcBorders>
              <w:left w:val="single" w:sz="36" w:space="0" w:color="000000" w:themeColor="text1"/>
              <w:right w:val="single" w:sz="36" w:space="0" w:color="000000" w:themeColor="text1"/>
            </w:tcBorders>
            <w:shd w:val="clear" w:color="auto" w:fill="D9D9D9" w:themeFill="background1" w:themeFillShade="D9"/>
          </w:tcPr>
          <w:p w:rsidR="007E2071" w:rsidRPr="00AE47F7" w:rsidRDefault="007E2071" w:rsidP="00460FEF">
            <w:pPr>
              <w:jc w:val="center"/>
              <w:rPr>
                <w:b/>
                <w:sz w:val="18"/>
                <w:szCs w:val="18"/>
              </w:rPr>
            </w:pPr>
            <w:r>
              <w:rPr>
                <w:b/>
                <w:sz w:val="18"/>
                <w:szCs w:val="18"/>
              </w:rPr>
              <w:t>AP2</w:t>
            </w:r>
          </w:p>
        </w:tc>
        <w:tc>
          <w:tcPr>
            <w:tcW w:w="4638" w:type="dxa"/>
            <w:tcBorders>
              <w:left w:val="single" w:sz="36" w:space="0" w:color="000000" w:themeColor="text1"/>
            </w:tcBorders>
            <w:shd w:val="clear" w:color="auto" w:fill="D9D9D9" w:themeFill="background1" w:themeFillShade="D9"/>
          </w:tcPr>
          <w:p w:rsidR="007E2071" w:rsidRPr="00AE47F7" w:rsidRDefault="007E2071" w:rsidP="00460FEF">
            <w:pPr>
              <w:jc w:val="center"/>
              <w:rPr>
                <w:b/>
                <w:sz w:val="18"/>
                <w:szCs w:val="18"/>
              </w:rPr>
            </w:pPr>
            <w:r>
              <w:rPr>
                <w:b/>
                <w:sz w:val="18"/>
                <w:szCs w:val="18"/>
              </w:rPr>
              <w:t>AP3</w:t>
            </w:r>
          </w:p>
        </w:tc>
      </w:tr>
      <w:tr w:rsidR="007E2071" w:rsidTr="005A3C01">
        <w:trPr>
          <w:trHeight w:val="1007"/>
        </w:trPr>
        <w:tc>
          <w:tcPr>
            <w:tcW w:w="1543" w:type="dxa"/>
            <w:vMerge/>
            <w:shd w:val="clear" w:color="auto" w:fill="002060"/>
          </w:tcPr>
          <w:p w:rsidR="007E2071" w:rsidRDefault="007E2071" w:rsidP="00FA387A"/>
        </w:tc>
        <w:tc>
          <w:tcPr>
            <w:tcW w:w="13903" w:type="dxa"/>
            <w:gridSpan w:val="4"/>
            <w:shd w:val="clear" w:color="auto" w:fill="D9E2F3" w:themeFill="accent1" w:themeFillTint="33"/>
          </w:tcPr>
          <w:p w:rsidR="007E2071" w:rsidRPr="00D216AE" w:rsidRDefault="007E2071" w:rsidP="00673FD5">
            <w:pPr>
              <w:rPr>
                <w:b/>
                <w:sz w:val="20"/>
                <w:szCs w:val="18"/>
              </w:rPr>
            </w:pPr>
            <w:r w:rsidRPr="00D216AE">
              <w:rPr>
                <w:b/>
                <w:sz w:val="20"/>
                <w:szCs w:val="18"/>
              </w:rPr>
              <w:t xml:space="preserve">During Year 7, students will undertake a year-long course in practical musicianship, delivered by Liverpool’s Resonate Music Hub, in conjunction with the Music </w:t>
            </w:r>
            <w:r w:rsidR="009A511E">
              <w:rPr>
                <w:b/>
                <w:sz w:val="20"/>
                <w:szCs w:val="18"/>
              </w:rPr>
              <w:t>D</w:t>
            </w:r>
            <w:r w:rsidRPr="00D216AE">
              <w:rPr>
                <w:b/>
                <w:sz w:val="20"/>
                <w:szCs w:val="18"/>
              </w:rPr>
              <w:t>epartment.</w:t>
            </w:r>
            <w:r w:rsidRPr="00D216AE">
              <w:rPr>
                <w:b/>
                <w:sz w:val="20"/>
                <w:szCs w:val="18"/>
              </w:rPr>
              <w:br/>
            </w:r>
            <w:r w:rsidRPr="00D216AE">
              <w:rPr>
                <w:b/>
                <w:sz w:val="20"/>
                <w:szCs w:val="18"/>
              </w:rPr>
              <w:br/>
              <w:t xml:space="preserve">Throughout their first year at ASFA, students will work as part of a class ensemble, with a designated Music tutor who specialises in a variety of orchestral and non-orchestral instruments. This practical approach provides all students with the opportunity to learn the basics of multiple musical instruments from across a variety of genres, finding where their strengths lie and where their passion is. </w:t>
            </w:r>
            <w:r w:rsidRPr="00D216AE">
              <w:rPr>
                <w:b/>
                <w:sz w:val="20"/>
                <w:szCs w:val="18"/>
              </w:rPr>
              <w:br/>
              <w:t>There are structured topics covered across the year, some which are covered in a short number of weeks, and some where the knowledge is cumulative and takes longer to build. All students will utilise their Knowledge Organisers to help with the musical vocabulary they need to become a successful young musician and will have homework set across the year to supplement their learning in class. A</w:t>
            </w:r>
            <w:r w:rsidR="00D216AE">
              <w:rPr>
                <w:b/>
                <w:sz w:val="20"/>
                <w:szCs w:val="18"/>
              </w:rPr>
              <w:t>n outline of topics - along with some</w:t>
            </w:r>
            <w:r w:rsidRPr="00D216AE">
              <w:rPr>
                <w:b/>
                <w:sz w:val="20"/>
                <w:szCs w:val="18"/>
              </w:rPr>
              <w:t xml:space="preserve"> of </w:t>
            </w:r>
            <w:r w:rsidR="00D216AE">
              <w:rPr>
                <w:b/>
                <w:sz w:val="20"/>
                <w:szCs w:val="18"/>
              </w:rPr>
              <w:t xml:space="preserve">the </w:t>
            </w:r>
            <w:r w:rsidRPr="00D216AE">
              <w:rPr>
                <w:b/>
                <w:sz w:val="20"/>
                <w:szCs w:val="18"/>
              </w:rPr>
              <w:t xml:space="preserve">skills </w:t>
            </w:r>
            <w:r w:rsidR="00D216AE">
              <w:rPr>
                <w:b/>
                <w:sz w:val="20"/>
                <w:szCs w:val="18"/>
              </w:rPr>
              <w:t>students will develop -</w:t>
            </w:r>
            <w:r w:rsidRPr="00D216AE">
              <w:rPr>
                <w:b/>
                <w:sz w:val="20"/>
                <w:szCs w:val="18"/>
              </w:rPr>
              <w:t xml:space="preserve"> is below.</w:t>
            </w:r>
          </w:p>
          <w:p w:rsidR="007E2071" w:rsidRPr="002B438A" w:rsidRDefault="007E2071" w:rsidP="00673FD5">
            <w:pPr>
              <w:rPr>
                <w:b/>
                <w:sz w:val="18"/>
                <w:szCs w:val="18"/>
              </w:rPr>
            </w:pPr>
          </w:p>
        </w:tc>
      </w:tr>
      <w:tr w:rsidR="00DF204B" w:rsidTr="00DF204B">
        <w:trPr>
          <w:trHeight w:val="2050"/>
        </w:trPr>
        <w:tc>
          <w:tcPr>
            <w:tcW w:w="1543" w:type="dxa"/>
            <w:vMerge/>
            <w:shd w:val="clear" w:color="auto" w:fill="002060"/>
          </w:tcPr>
          <w:p w:rsidR="00DF204B" w:rsidRDefault="00DF204B" w:rsidP="00FA387A"/>
        </w:tc>
        <w:tc>
          <w:tcPr>
            <w:tcW w:w="6951" w:type="dxa"/>
            <w:gridSpan w:val="2"/>
          </w:tcPr>
          <w:p w:rsidR="00DF204B" w:rsidRPr="009A511E" w:rsidRDefault="00DF204B" w:rsidP="00D216AE">
            <w:pPr>
              <w:rPr>
                <w:b/>
                <w:sz w:val="20"/>
                <w:szCs w:val="17"/>
              </w:rPr>
            </w:pPr>
            <w:r w:rsidRPr="009A511E">
              <w:rPr>
                <w:b/>
                <w:sz w:val="20"/>
                <w:szCs w:val="17"/>
              </w:rPr>
              <w:t>Topics Covered:</w:t>
            </w:r>
            <w:r w:rsidRPr="009A511E">
              <w:rPr>
                <w:b/>
                <w:sz w:val="20"/>
                <w:szCs w:val="17"/>
              </w:rPr>
              <w:br/>
            </w:r>
          </w:p>
          <w:p w:rsidR="00DF204B" w:rsidRDefault="00DF204B" w:rsidP="0018604C">
            <w:pPr>
              <w:pStyle w:val="ListParagraph"/>
              <w:numPr>
                <w:ilvl w:val="0"/>
                <w:numId w:val="3"/>
              </w:numPr>
              <w:rPr>
                <w:sz w:val="20"/>
                <w:szCs w:val="17"/>
              </w:rPr>
            </w:pPr>
            <w:r>
              <w:rPr>
                <w:sz w:val="20"/>
                <w:szCs w:val="17"/>
              </w:rPr>
              <w:t xml:space="preserve">The Elements of Music </w:t>
            </w:r>
          </w:p>
          <w:p w:rsidR="00DF204B" w:rsidRDefault="00DF204B" w:rsidP="0018604C">
            <w:pPr>
              <w:pStyle w:val="ListParagraph"/>
              <w:numPr>
                <w:ilvl w:val="0"/>
                <w:numId w:val="3"/>
              </w:numPr>
              <w:rPr>
                <w:sz w:val="20"/>
                <w:szCs w:val="17"/>
              </w:rPr>
            </w:pPr>
            <w:r w:rsidRPr="00DF204B">
              <w:rPr>
                <w:sz w:val="20"/>
                <w:szCs w:val="17"/>
              </w:rPr>
              <w:t>Notation on the treble clef stave</w:t>
            </w:r>
            <w:r>
              <w:rPr>
                <w:sz w:val="20"/>
                <w:szCs w:val="17"/>
              </w:rPr>
              <w:t xml:space="preserve">        </w:t>
            </w:r>
          </w:p>
          <w:p w:rsidR="00DF204B" w:rsidRPr="00DF204B" w:rsidRDefault="00DF204B" w:rsidP="0018604C">
            <w:pPr>
              <w:pStyle w:val="ListParagraph"/>
              <w:numPr>
                <w:ilvl w:val="0"/>
                <w:numId w:val="3"/>
              </w:numPr>
              <w:rPr>
                <w:sz w:val="20"/>
                <w:szCs w:val="17"/>
              </w:rPr>
            </w:pPr>
            <w:r w:rsidRPr="00DF204B">
              <w:rPr>
                <w:sz w:val="20"/>
                <w:szCs w:val="17"/>
              </w:rPr>
              <w:t>Notation on the bass clef stave</w:t>
            </w:r>
          </w:p>
          <w:p w:rsidR="00DF204B" w:rsidRDefault="00DF204B" w:rsidP="00D216AE">
            <w:pPr>
              <w:pStyle w:val="ListParagraph"/>
              <w:numPr>
                <w:ilvl w:val="0"/>
                <w:numId w:val="3"/>
              </w:numPr>
              <w:rPr>
                <w:sz w:val="20"/>
                <w:szCs w:val="17"/>
              </w:rPr>
            </w:pPr>
            <w:r>
              <w:rPr>
                <w:sz w:val="20"/>
                <w:szCs w:val="17"/>
              </w:rPr>
              <w:t>Reading and playing rhythms</w:t>
            </w:r>
          </w:p>
          <w:p w:rsidR="00DF204B" w:rsidRDefault="00DF204B" w:rsidP="00D216AE">
            <w:pPr>
              <w:pStyle w:val="ListParagraph"/>
              <w:numPr>
                <w:ilvl w:val="0"/>
                <w:numId w:val="3"/>
              </w:numPr>
              <w:rPr>
                <w:sz w:val="20"/>
                <w:szCs w:val="17"/>
              </w:rPr>
            </w:pPr>
            <w:r>
              <w:rPr>
                <w:sz w:val="20"/>
                <w:szCs w:val="17"/>
              </w:rPr>
              <w:t>The Piano Keyboard</w:t>
            </w:r>
          </w:p>
        </w:tc>
        <w:tc>
          <w:tcPr>
            <w:tcW w:w="6952" w:type="dxa"/>
            <w:gridSpan w:val="2"/>
          </w:tcPr>
          <w:p w:rsidR="00DF204B" w:rsidRPr="00DF204B" w:rsidRDefault="00DF204B" w:rsidP="00DF204B">
            <w:pPr>
              <w:rPr>
                <w:sz w:val="20"/>
                <w:szCs w:val="17"/>
              </w:rPr>
            </w:pPr>
            <w:r>
              <w:rPr>
                <w:sz w:val="20"/>
                <w:szCs w:val="17"/>
              </w:rPr>
              <w:br/>
            </w:r>
          </w:p>
          <w:p w:rsidR="00DF204B" w:rsidRDefault="00DF204B" w:rsidP="00D216AE">
            <w:pPr>
              <w:pStyle w:val="ListParagraph"/>
              <w:numPr>
                <w:ilvl w:val="0"/>
                <w:numId w:val="3"/>
              </w:numPr>
              <w:rPr>
                <w:sz w:val="20"/>
                <w:szCs w:val="17"/>
              </w:rPr>
            </w:pPr>
            <w:r>
              <w:rPr>
                <w:sz w:val="20"/>
                <w:szCs w:val="17"/>
              </w:rPr>
              <w:t>Instruments in a rock or pop band</w:t>
            </w:r>
          </w:p>
          <w:p w:rsidR="00DF204B" w:rsidRDefault="00DF204B" w:rsidP="00D216AE">
            <w:pPr>
              <w:pStyle w:val="ListParagraph"/>
              <w:numPr>
                <w:ilvl w:val="0"/>
                <w:numId w:val="3"/>
              </w:numPr>
              <w:rPr>
                <w:sz w:val="20"/>
                <w:szCs w:val="17"/>
              </w:rPr>
            </w:pPr>
            <w:r>
              <w:rPr>
                <w:sz w:val="20"/>
                <w:szCs w:val="17"/>
              </w:rPr>
              <w:t>Instruments of the orchestra</w:t>
            </w:r>
          </w:p>
          <w:p w:rsidR="00DF204B" w:rsidRDefault="00DF204B" w:rsidP="00D216AE">
            <w:pPr>
              <w:pStyle w:val="ListParagraph"/>
              <w:numPr>
                <w:ilvl w:val="0"/>
                <w:numId w:val="3"/>
              </w:numPr>
              <w:rPr>
                <w:sz w:val="20"/>
                <w:szCs w:val="17"/>
              </w:rPr>
            </w:pPr>
            <w:r>
              <w:rPr>
                <w:sz w:val="20"/>
                <w:szCs w:val="17"/>
              </w:rPr>
              <w:t>Different types of ensemble</w:t>
            </w:r>
          </w:p>
          <w:p w:rsidR="00DF204B" w:rsidRDefault="00DF204B" w:rsidP="00D216AE">
            <w:pPr>
              <w:pStyle w:val="ListParagraph"/>
              <w:numPr>
                <w:ilvl w:val="0"/>
                <w:numId w:val="3"/>
              </w:numPr>
              <w:rPr>
                <w:sz w:val="20"/>
                <w:szCs w:val="17"/>
              </w:rPr>
            </w:pPr>
            <w:r>
              <w:rPr>
                <w:sz w:val="20"/>
                <w:szCs w:val="17"/>
              </w:rPr>
              <w:t>Singing and the voice</w:t>
            </w:r>
          </w:p>
          <w:p w:rsidR="00DF204B" w:rsidRPr="00D216AE" w:rsidRDefault="00DF204B" w:rsidP="00D216AE">
            <w:pPr>
              <w:pStyle w:val="ListParagraph"/>
              <w:numPr>
                <w:ilvl w:val="0"/>
                <w:numId w:val="3"/>
              </w:numPr>
              <w:rPr>
                <w:sz w:val="20"/>
                <w:szCs w:val="17"/>
              </w:rPr>
            </w:pPr>
            <w:r>
              <w:rPr>
                <w:sz w:val="20"/>
                <w:szCs w:val="17"/>
              </w:rPr>
              <w:t>Italian musical terms</w:t>
            </w:r>
            <w:r>
              <w:rPr>
                <w:sz w:val="20"/>
                <w:szCs w:val="17"/>
              </w:rPr>
              <w:br/>
            </w:r>
          </w:p>
        </w:tc>
      </w:tr>
      <w:tr w:rsidR="007E2071" w:rsidTr="00DF204B">
        <w:trPr>
          <w:trHeight w:val="2831"/>
        </w:trPr>
        <w:tc>
          <w:tcPr>
            <w:tcW w:w="1543" w:type="dxa"/>
            <w:vMerge/>
          </w:tcPr>
          <w:p w:rsidR="007E2071" w:rsidRPr="00AE47F7" w:rsidRDefault="007E2071" w:rsidP="00460FEF">
            <w:pPr>
              <w:rPr>
                <w:b/>
                <w:sz w:val="20"/>
                <w:szCs w:val="20"/>
              </w:rPr>
            </w:pPr>
          </w:p>
        </w:tc>
        <w:tc>
          <w:tcPr>
            <w:tcW w:w="13903" w:type="dxa"/>
            <w:gridSpan w:val="4"/>
          </w:tcPr>
          <w:p w:rsidR="00D216AE" w:rsidRPr="009A511E" w:rsidRDefault="00D216AE" w:rsidP="00D216AE">
            <w:pPr>
              <w:rPr>
                <w:b/>
                <w:sz w:val="20"/>
                <w:szCs w:val="17"/>
              </w:rPr>
            </w:pPr>
            <w:r w:rsidRPr="009A511E">
              <w:rPr>
                <w:b/>
                <w:sz w:val="20"/>
                <w:szCs w:val="17"/>
              </w:rPr>
              <w:t>Practical Skills Developed During Year 7:</w:t>
            </w:r>
            <w:r w:rsidR="00DF204B" w:rsidRPr="009A511E">
              <w:rPr>
                <w:b/>
                <w:sz w:val="20"/>
                <w:szCs w:val="17"/>
              </w:rPr>
              <w:br/>
            </w:r>
          </w:p>
          <w:p w:rsidR="00D216AE" w:rsidRPr="00D216AE" w:rsidRDefault="00D216AE" w:rsidP="00D216AE">
            <w:pPr>
              <w:pStyle w:val="ListParagraph"/>
              <w:numPr>
                <w:ilvl w:val="0"/>
                <w:numId w:val="4"/>
              </w:numPr>
              <w:rPr>
                <w:sz w:val="20"/>
                <w:szCs w:val="17"/>
              </w:rPr>
            </w:pPr>
            <w:r>
              <w:rPr>
                <w:sz w:val="20"/>
                <w:szCs w:val="17"/>
              </w:rPr>
              <w:t xml:space="preserve">Beginner Keyboard Skills - </w:t>
            </w:r>
            <w:r>
              <w:rPr>
                <w:i/>
                <w:sz w:val="20"/>
                <w:szCs w:val="17"/>
              </w:rPr>
              <w:t>playing a melody with the right hand, playing chords or a bassline in the left hand, hand position and technique</w:t>
            </w:r>
          </w:p>
          <w:p w:rsidR="00D216AE" w:rsidRPr="00D216AE" w:rsidRDefault="00D216AE" w:rsidP="00D216AE">
            <w:pPr>
              <w:pStyle w:val="ListParagraph"/>
              <w:numPr>
                <w:ilvl w:val="0"/>
                <w:numId w:val="4"/>
              </w:numPr>
              <w:rPr>
                <w:sz w:val="20"/>
                <w:szCs w:val="17"/>
              </w:rPr>
            </w:pPr>
            <w:r>
              <w:rPr>
                <w:sz w:val="20"/>
                <w:szCs w:val="17"/>
              </w:rPr>
              <w:t xml:space="preserve">Basics of pop and rock strings - </w:t>
            </w:r>
            <w:r>
              <w:rPr>
                <w:i/>
                <w:sz w:val="20"/>
                <w:szCs w:val="17"/>
              </w:rPr>
              <w:t>guitar, ukulele or bass guitar</w:t>
            </w:r>
          </w:p>
          <w:p w:rsidR="00D216AE" w:rsidRPr="00D216AE" w:rsidRDefault="00D216AE" w:rsidP="00D216AE">
            <w:pPr>
              <w:pStyle w:val="ListParagraph"/>
              <w:numPr>
                <w:ilvl w:val="0"/>
                <w:numId w:val="4"/>
              </w:numPr>
              <w:rPr>
                <w:sz w:val="20"/>
                <w:szCs w:val="17"/>
              </w:rPr>
            </w:pPr>
            <w:r>
              <w:rPr>
                <w:sz w:val="20"/>
                <w:szCs w:val="17"/>
              </w:rPr>
              <w:t xml:space="preserve">Basics of the drum kit - </w:t>
            </w:r>
            <w:r>
              <w:rPr>
                <w:i/>
                <w:sz w:val="20"/>
                <w:szCs w:val="17"/>
              </w:rPr>
              <w:t>learning a simple rock beat and fill</w:t>
            </w:r>
          </w:p>
          <w:p w:rsidR="00D216AE" w:rsidRPr="001D039A" w:rsidRDefault="00D216AE" w:rsidP="0021029F">
            <w:pPr>
              <w:pStyle w:val="ListParagraph"/>
              <w:numPr>
                <w:ilvl w:val="0"/>
                <w:numId w:val="4"/>
              </w:numPr>
              <w:rPr>
                <w:sz w:val="20"/>
                <w:szCs w:val="17"/>
              </w:rPr>
            </w:pPr>
            <w:r w:rsidRPr="001D039A">
              <w:rPr>
                <w:sz w:val="20"/>
                <w:szCs w:val="17"/>
              </w:rPr>
              <w:t>Singing as part of an ensemble</w:t>
            </w:r>
            <w:r w:rsidR="001D039A" w:rsidRPr="001D039A">
              <w:rPr>
                <w:sz w:val="20"/>
                <w:szCs w:val="17"/>
              </w:rPr>
              <w:t xml:space="preserve"> or</w:t>
            </w:r>
            <w:r w:rsidR="001D039A">
              <w:rPr>
                <w:sz w:val="20"/>
                <w:szCs w:val="17"/>
              </w:rPr>
              <w:t xml:space="preserve"> s</w:t>
            </w:r>
            <w:r w:rsidRPr="001D039A">
              <w:rPr>
                <w:sz w:val="20"/>
                <w:szCs w:val="17"/>
              </w:rPr>
              <w:t>inging to front a band</w:t>
            </w:r>
          </w:p>
          <w:p w:rsidR="00D216AE" w:rsidRDefault="00DF204B" w:rsidP="00D216AE">
            <w:pPr>
              <w:pStyle w:val="ListParagraph"/>
              <w:numPr>
                <w:ilvl w:val="0"/>
                <w:numId w:val="4"/>
              </w:numPr>
              <w:rPr>
                <w:sz w:val="20"/>
                <w:szCs w:val="17"/>
              </w:rPr>
            </w:pPr>
            <w:r>
              <w:rPr>
                <w:sz w:val="20"/>
                <w:szCs w:val="17"/>
              </w:rPr>
              <w:t>General ensemble skills and teamwork</w:t>
            </w:r>
            <w:r w:rsidR="001D039A">
              <w:rPr>
                <w:sz w:val="20"/>
                <w:szCs w:val="17"/>
              </w:rPr>
              <w:t>, including composition as part of a group</w:t>
            </w:r>
          </w:p>
          <w:p w:rsidR="001D039A" w:rsidRDefault="001D039A" w:rsidP="00D216AE">
            <w:pPr>
              <w:pStyle w:val="ListParagraph"/>
              <w:numPr>
                <w:ilvl w:val="0"/>
                <w:numId w:val="4"/>
              </w:numPr>
              <w:rPr>
                <w:sz w:val="20"/>
                <w:szCs w:val="17"/>
              </w:rPr>
            </w:pPr>
            <w:r>
              <w:rPr>
                <w:sz w:val="20"/>
                <w:szCs w:val="17"/>
              </w:rPr>
              <w:t>Independence and organisation in a practice setting</w:t>
            </w:r>
          </w:p>
          <w:p w:rsidR="00DF204B" w:rsidRDefault="00DF204B" w:rsidP="00DF204B">
            <w:pPr>
              <w:rPr>
                <w:sz w:val="20"/>
                <w:szCs w:val="17"/>
              </w:rPr>
            </w:pPr>
          </w:p>
          <w:p w:rsidR="00DF204B" w:rsidRPr="00DF204B" w:rsidRDefault="00DF204B" w:rsidP="00DF204B">
            <w:pPr>
              <w:pStyle w:val="ListParagraph"/>
              <w:numPr>
                <w:ilvl w:val="0"/>
                <w:numId w:val="4"/>
              </w:numPr>
              <w:rPr>
                <w:sz w:val="20"/>
                <w:szCs w:val="17"/>
              </w:rPr>
            </w:pPr>
            <w:r>
              <w:rPr>
                <w:sz w:val="20"/>
                <w:szCs w:val="17"/>
              </w:rPr>
              <w:t xml:space="preserve">Learning one or more orchestral instruments as part of a class ensemble. </w:t>
            </w:r>
            <w:r>
              <w:rPr>
                <w:sz w:val="20"/>
                <w:szCs w:val="17"/>
              </w:rPr>
              <w:br/>
            </w:r>
            <w:r>
              <w:rPr>
                <w:i/>
                <w:sz w:val="20"/>
                <w:szCs w:val="17"/>
              </w:rPr>
              <w:t>This is usually woodwind or brass, but we consider each student’s prior learning experience and suitability, when allocating instruments. All instruments are provided by either school, or Resonate.</w:t>
            </w:r>
            <w:r>
              <w:rPr>
                <w:i/>
                <w:sz w:val="20"/>
                <w:szCs w:val="17"/>
              </w:rPr>
              <w:br/>
            </w:r>
          </w:p>
        </w:tc>
      </w:tr>
      <w:tr w:rsidR="00667F0E" w:rsidTr="00026C0B">
        <w:trPr>
          <w:trHeight w:val="975"/>
        </w:trPr>
        <w:tc>
          <w:tcPr>
            <w:tcW w:w="1543" w:type="dxa"/>
          </w:tcPr>
          <w:p w:rsidR="00667F0E" w:rsidRPr="00AE47F7" w:rsidRDefault="00667F0E" w:rsidP="00460FEF">
            <w:pPr>
              <w:rPr>
                <w:b/>
                <w:sz w:val="20"/>
                <w:szCs w:val="20"/>
              </w:rPr>
            </w:pPr>
            <w:r w:rsidRPr="00AE47F7">
              <w:rPr>
                <w:b/>
                <w:sz w:val="20"/>
                <w:szCs w:val="20"/>
              </w:rPr>
              <w:t xml:space="preserve">Key Stage 4 Link: </w:t>
            </w:r>
          </w:p>
        </w:tc>
        <w:tc>
          <w:tcPr>
            <w:tcW w:w="13903" w:type="dxa"/>
            <w:gridSpan w:val="4"/>
          </w:tcPr>
          <w:p w:rsidR="00667F0E" w:rsidRPr="002B438A" w:rsidRDefault="00667F0E" w:rsidP="00460FEF">
            <w:pPr>
              <w:rPr>
                <w:sz w:val="16"/>
                <w:szCs w:val="16"/>
              </w:rPr>
            </w:pPr>
            <w:r w:rsidRPr="00667F0E">
              <w:rPr>
                <w:sz w:val="18"/>
                <w:szCs w:val="16"/>
              </w:rPr>
              <w:t xml:space="preserve">The practical nature of this course </w:t>
            </w:r>
            <w:r w:rsidR="001D039A">
              <w:rPr>
                <w:sz w:val="18"/>
                <w:szCs w:val="16"/>
              </w:rPr>
              <w:t>has been designed to pave the way to</w:t>
            </w:r>
            <w:r w:rsidRPr="00667F0E">
              <w:rPr>
                <w:sz w:val="18"/>
                <w:szCs w:val="16"/>
              </w:rPr>
              <w:t>wards GCSE Musi</w:t>
            </w:r>
            <w:r w:rsidR="001D039A">
              <w:rPr>
                <w:sz w:val="18"/>
                <w:szCs w:val="16"/>
              </w:rPr>
              <w:t>c, for those students who wish to take the subject.</w:t>
            </w:r>
            <w:r w:rsidRPr="00667F0E">
              <w:rPr>
                <w:sz w:val="18"/>
                <w:szCs w:val="16"/>
              </w:rPr>
              <w:t xml:space="preserve"> </w:t>
            </w:r>
            <w:r>
              <w:rPr>
                <w:sz w:val="18"/>
                <w:szCs w:val="16"/>
              </w:rPr>
              <w:t>30% of the final GCSE Grade is performance, with students required to perform as part of an ensemble for one or more of their submitted pieces. The vocabulary used across the Year 7 curriculum provides the building blocks for the Listening &amp; Appraising exam at GCSE level, with the ‘Elements of Music’ and ‘Italian Musical Terms’ being absolutely key aspects of musical analysis, both verbally and in written form. Students will experience some composition during Year 7, which is the final component of the GCSE. Their theoretical knowledge, competence and confidence as musicians will stand them in good stead to develop this throughout the rest of KS3, before commencing the GCSE course in Year 10.</w:t>
            </w:r>
          </w:p>
        </w:tc>
      </w:tr>
      <w:tr w:rsidR="001D039A" w:rsidTr="006B4F6C">
        <w:trPr>
          <w:trHeight w:val="701"/>
        </w:trPr>
        <w:tc>
          <w:tcPr>
            <w:tcW w:w="1543" w:type="dxa"/>
          </w:tcPr>
          <w:p w:rsidR="001D039A" w:rsidRDefault="001D039A" w:rsidP="00460FEF">
            <w:pPr>
              <w:rPr>
                <w:b/>
                <w:sz w:val="20"/>
                <w:szCs w:val="20"/>
              </w:rPr>
            </w:pPr>
            <w:r>
              <w:rPr>
                <w:b/>
                <w:sz w:val="20"/>
                <w:szCs w:val="20"/>
              </w:rPr>
              <w:t>Cultural Capital:</w:t>
            </w:r>
          </w:p>
        </w:tc>
        <w:tc>
          <w:tcPr>
            <w:tcW w:w="13903" w:type="dxa"/>
            <w:gridSpan w:val="4"/>
          </w:tcPr>
          <w:p w:rsidR="001D039A" w:rsidRPr="001D039A" w:rsidRDefault="001D039A" w:rsidP="001D039A">
            <w:pPr>
              <w:rPr>
                <w:sz w:val="20"/>
                <w:szCs w:val="20"/>
              </w:rPr>
            </w:pPr>
            <w:r>
              <w:rPr>
                <w:sz w:val="18"/>
                <w:szCs w:val="20"/>
              </w:rPr>
              <w:t>Our curriculum gives all students the hands-on experience of practical music making, regardless of their background. Working with professional musicians and instrumental specialists throughout the year, students will have the opportunity to try both classical and popular instruments, learning about how they are made, how they are played and finding out for themselves which instrument is for them. Students will listen to a variety of styles and genres from around the world, and from different time periods. Students will also see musicians play in both live and recorded form, which they may not encounter through their own traditions and cultures, learning to understand and appreciate the Art of others.</w:t>
            </w:r>
          </w:p>
        </w:tc>
      </w:tr>
      <w:bookmarkEnd w:id="1"/>
    </w:tbl>
    <w:p w:rsidR="00E61545" w:rsidRDefault="00E61545"/>
    <w:p w:rsidR="001F2863" w:rsidRDefault="001F2863"/>
    <w:tbl>
      <w:tblPr>
        <w:tblStyle w:val="TableGrid"/>
        <w:tblpPr w:leftFromText="180" w:rightFromText="180" w:vertAnchor="page" w:horzAnchor="margin" w:tblpY="521"/>
        <w:tblW w:w="15704" w:type="dxa"/>
        <w:tblLook w:val="04A0" w:firstRow="1" w:lastRow="0" w:firstColumn="1" w:lastColumn="0" w:noHBand="0" w:noVBand="1"/>
      </w:tblPr>
      <w:tblGrid>
        <w:gridCol w:w="1378"/>
        <w:gridCol w:w="1303"/>
        <w:gridCol w:w="1268"/>
        <w:gridCol w:w="1274"/>
        <w:gridCol w:w="1172"/>
        <w:gridCol w:w="1092"/>
        <w:gridCol w:w="1151"/>
        <w:gridCol w:w="1091"/>
        <w:gridCol w:w="1050"/>
        <w:gridCol w:w="1156"/>
        <w:gridCol w:w="1279"/>
        <w:gridCol w:w="1007"/>
        <w:gridCol w:w="1483"/>
      </w:tblGrid>
      <w:tr w:rsidR="00204BD3" w:rsidTr="00684651">
        <w:trPr>
          <w:trHeight w:val="464"/>
        </w:trPr>
        <w:tc>
          <w:tcPr>
            <w:tcW w:w="1379" w:type="dxa"/>
            <w:vMerge w:val="restart"/>
            <w:shd w:val="clear" w:color="auto" w:fill="002060"/>
            <w:vAlign w:val="center"/>
          </w:tcPr>
          <w:p w:rsidR="00245039" w:rsidRPr="00AE47F7" w:rsidRDefault="00245039" w:rsidP="00245039">
            <w:pPr>
              <w:jc w:val="center"/>
              <w:rPr>
                <w:b/>
              </w:rPr>
            </w:pPr>
            <w:bookmarkStart w:id="2" w:name="_Hlk77255393"/>
            <w:r w:rsidRPr="00AE47F7">
              <w:rPr>
                <w:b/>
                <w:sz w:val="56"/>
              </w:rPr>
              <w:t xml:space="preserve">Year </w:t>
            </w:r>
            <w:r w:rsidR="003B403A">
              <w:rPr>
                <w:b/>
                <w:sz w:val="56"/>
              </w:rPr>
              <w:t>8</w:t>
            </w:r>
          </w:p>
        </w:tc>
        <w:tc>
          <w:tcPr>
            <w:tcW w:w="3861" w:type="dxa"/>
            <w:gridSpan w:val="3"/>
            <w:tcBorders>
              <w:right w:val="single" w:sz="36" w:space="0" w:color="000000" w:themeColor="text1"/>
            </w:tcBorders>
            <w:shd w:val="clear" w:color="auto" w:fill="D9D9D9" w:themeFill="background1" w:themeFillShade="D9"/>
          </w:tcPr>
          <w:p w:rsidR="00245039" w:rsidRPr="00AE47F7" w:rsidRDefault="00051A5A" w:rsidP="00245039">
            <w:pPr>
              <w:jc w:val="center"/>
              <w:rPr>
                <w:b/>
                <w:sz w:val="18"/>
                <w:szCs w:val="18"/>
              </w:rPr>
            </w:pPr>
            <w:r>
              <w:rPr>
                <w:b/>
                <w:sz w:val="18"/>
                <w:szCs w:val="18"/>
              </w:rPr>
              <w:t xml:space="preserve">AP1 - </w:t>
            </w:r>
            <w:r w:rsidR="00245039" w:rsidRPr="00AE47F7">
              <w:rPr>
                <w:b/>
                <w:sz w:val="18"/>
                <w:szCs w:val="18"/>
              </w:rPr>
              <w:t>Unit 1</w:t>
            </w:r>
          </w:p>
        </w:tc>
        <w:tc>
          <w:tcPr>
            <w:tcW w:w="3407" w:type="dxa"/>
            <w:gridSpan w:val="3"/>
            <w:tcBorders>
              <w:left w:val="single" w:sz="36" w:space="0" w:color="000000" w:themeColor="text1"/>
              <w:right w:val="single" w:sz="36" w:space="0" w:color="000000" w:themeColor="text1"/>
            </w:tcBorders>
            <w:shd w:val="clear" w:color="auto" w:fill="D9D9D9" w:themeFill="background1" w:themeFillShade="D9"/>
          </w:tcPr>
          <w:p w:rsidR="00245039" w:rsidRPr="00AE47F7" w:rsidRDefault="00051A5A" w:rsidP="00245039">
            <w:pPr>
              <w:jc w:val="center"/>
              <w:rPr>
                <w:b/>
                <w:sz w:val="18"/>
                <w:szCs w:val="18"/>
              </w:rPr>
            </w:pPr>
            <w:r>
              <w:rPr>
                <w:b/>
                <w:sz w:val="18"/>
                <w:szCs w:val="18"/>
              </w:rPr>
              <w:t xml:space="preserve">AP1 - </w:t>
            </w:r>
            <w:r w:rsidR="00245039" w:rsidRPr="00AE47F7">
              <w:rPr>
                <w:b/>
                <w:sz w:val="18"/>
                <w:szCs w:val="18"/>
              </w:rPr>
              <w:t>Unit 2</w:t>
            </w:r>
          </w:p>
        </w:tc>
        <w:tc>
          <w:tcPr>
            <w:tcW w:w="3268" w:type="dxa"/>
            <w:gridSpan w:val="3"/>
            <w:tcBorders>
              <w:left w:val="single" w:sz="36" w:space="0" w:color="000000" w:themeColor="text1"/>
              <w:right w:val="single" w:sz="36" w:space="0" w:color="000000" w:themeColor="text1"/>
            </w:tcBorders>
            <w:shd w:val="clear" w:color="auto" w:fill="D9D9D9" w:themeFill="background1" w:themeFillShade="D9"/>
          </w:tcPr>
          <w:p w:rsidR="00245039" w:rsidRPr="00AE47F7" w:rsidRDefault="00051A5A" w:rsidP="00245039">
            <w:pPr>
              <w:jc w:val="center"/>
              <w:rPr>
                <w:b/>
                <w:sz w:val="18"/>
                <w:szCs w:val="18"/>
              </w:rPr>
            </w:pPr>
            <w:r>
              <w:rPr>
                <w:b/>
                <w:sz w:val="18"/>
                <w:szCs w:val="18"/>
              </w:rPr>
              <w:t>AP2</w:t>
            </w:r>
          </w:p>
        </w:tc>
        <w:tc>
          <w:tcPr>
            <w:tcW w:w="3789" w:type="dxa"/>
            <w:gridSpan w:val="3"/>
            <w:tcBorders>
              <w:left w:val="single" w:sz="36" w:space="0" w:color="000000" w:themeColor="text1"/>
            </w:tcBorders>
            <w:shd w:val="clear" w:color="auto" w:fill="D9D9D9" w:themeFill="background1" w:themeFillShade="D9"/>
          </w:tcPr>
          <w:p w:rsidR="00245039" w:rsidRPr="00AE47F7" w:rsidRDefault="00051A5A" w:rsidP="00245039">
            <w:pPr>
              <w:jc w:val="center"/>
              <w:rPr>
                <w:b/>
                <w:sz w:val="18"/>
                <w:szCs w:val="18"/>
              </w:rPr>
            </w:pPr>
            <w:r>
              <w:rPr>
                <w:b/>
                <w:sz w:val="18"/>
                <w:szCs w:val="18"/>
              </w:rPr>
              <w:t>AP3</w:t>
            </w:r>
          </w:p>
        </w:tc>
      </w:tr>
      <w:tr w:rsidR="00CB72D0" w:rsidTr="00684651">
        <w:trPr>
          <w:trHeight w:val="1009"/>
        </w:trPr>
        <w:tc>
          <w:tcPr>
            <w:tcW w:w="1379" w:type="dxa"/>
            <w:vMerge/>
            <w:shd w:val="clear" w:color="auto" w:fill="002060"/>
          </w:tcPr>
          <w:p w:rsidR="00D34C62" w:rsidRDefault="00D34C62" w:rsidP="00D34C62"/>
        </w:tc>
        <w:tc>
          <w:tcPr>
            <w:tcW w:w="1310" w:type="dxa"/>
            <w:shd w:val="clear" w:color="auto" w:fill="D9E2F3" w:themeFill="accent1" w:themeFillTint="33"/>
          </w:tcPr>
          <w:p w:rsidR="00D34C62" w:rsidRPr="002B438A" w:rsidRDefault="00D34C62" w:rsidP="00D34C62">
            <w:pPr>
              <w:rPr>
                <w:b/>
                <w:sz w:val="18"/>
                <w:szCs w:val="18"/>
              </w:rPr>
            </w:pPr>
            <w:r w:rsidRPr="002B438A">
              <w:rPr>
                <w:b/>
                <w:sz w:val="18"/>
                <w:szCs w:val="18"/>
              </w:rPr>
              <w:t>Topic</w:t>
            </w:r>
          </w:p>
          <w:p w:rsidR="00D34C62" w:rsidRPr="002B438A" w:rsidRDefault="00D34C62" w:rsidP="00D34C62">
            <w:pPr>
              <w:rPr>
                <w:b/>
                <w:sz w:val="18"/>
                <w:szCs w:val="18"/>
              </w:rPr>
            </w:pPr>
          </w:p>
        </w:tc>
        <w:tc>
          <w:tcPr>
            <w:tcW w:w="1275" w:type="dxa"/>
            <w:shd w:val="clear" w:color="auto" w:fill="B4C6E7" w:themeFill="accent1" w:themeFillTint="66"/>
          </w:tcPr>
          <w:p w:rsidR="00D34C62" w:rsidRPr="002B438A" w:rsidRDefault="00D34C62" w:rsidP="00D34C62">
            <w:pPr>
              <w:rPr>
                <w:b/>
                <w:sz w:val="18"/>
                <w:szCs w:val="18"/>
              </w:rPr>
            </w:pPr>
            <w:r>
              <w:rPr>
                <w:b/>
                <w:sz w:val="18"/>
                <w:szCs w:val="18"/>
              </w:rPr>
              <w:t>Prior Learning Link</w:t>
            </w:r>
          </w:p>
        </w:tc>
        <w:tc>
          <w:tcPr>
            <w:tcW w:w="1276" w:type="dxa"/>
            <w:tcBorders>
              <w:right w:val="single" w:sz="36" w:space="0" w:color="000000" w:themeColor="text1"/>
            </w:tcBorders>
            <w:shd w:val="clear" w:color="auto" w:fill="8EAADB" w:themeFill="accent1" w:themeFillTint="99"/>
          </w:tcPr>
          <w:p w:rsidR="00D34C62" w:rsidRPr="002B438A" w:rsidRDefault="00D34C62" w:rsidP="00D34C62">
            <w:pPr>
              <w:rPr>
                <w:b/>
                <w:sz w:val="18"/>
                <w:szCs w:val="18"/>
              </w:rPr>
            </w:pPr>
            <w:r w:rsidRPr="002B438A">
              <w:rPr>
                <w:b/>
                <w:sz w:val="18"/>
                <w:szCs w:val="18"/>
              </w:rPr>
              <w:t>National Curriculum Link</w:t>
            </w:r>
          </w:p>
          <w:p w:rsidR="00D34C62" w:rsidRPr="002B438A" w:rsidRDefault="00D34C62" w:rsidP="00D34C62">
            <w:pPr>
              <w:rPr>
                <w:b/>
                <w:sz w:val="18"/>
                <w:szCs w:val="18"/>
              </w:rPr>
            </w:pPr>
          </w:p>
        </w:tc>
        <w:tc>
          <w:tcPr>
            <w:tcW w:w="1180" w:type="dxa"/>
            <w:tcBorders>
              <w:left w:val="single" w:sz="36" w:space="0" w:color="000000" w:themeColor="text1"/>
            </w:tcBorders>
            <w:shd w:val="clear" w:color="auto" w:fill="D9E2F3" w:themeFill="accent1" w:themeFillTint="33"/>
          </w:tcPr>
          <w:p w:rsidR="00D34C62" w:rsidRPr="002B438A" w:rsidRDefault="00D34C62" w:rsidP="00D34C62">
            <w:pPr>
              <w:rPr>
                <w:b/>
                <w:sz w:val="18"/>
                <w:szCs w:val="18"/>
              </w:rPr>
            </w:pPr>
            <w:r w:rsidRPr="002B438A">
              <w:rPr>
                <w:b/>
                <w:sz w:val="18"/>
                <w:szCs w:val="18"/>
              </w:rPr>
              <w:t>Topic</w:t>
            </w:r>
          </w:p>
          <w:p w:rsidR="00D34C62" w:rsidRPr="002B438A" w:rsidRDefault="00D34C62" w:rsidP="00D34C62">
            <w:pPr>
              <w:rPr>
                <w:b/>
                <w:sz w:val="18"/>
                <w:szCs w:val="18"/>
              </w:rPr>
            </w:pPr>
          </w:p>
        </w:tc>
        <w:tc>
          <w:tcPr>
            <w:tcW w:w="1074" w:type="dxa"/>
            <w:shd w:val="clear" w:color="auto" w:fill="B4C6E7" w:themeFill="accent1" w:themeFillTint="66"/>
          </w:tcPr>
          <w:p w:rsidR="00D34C62" w:rsidRPr="002B438A" w:rsidRDefault="00D34C62" w:rsidP="00D34C62">
            <w:pPr>
              <w:rPr>
                <w:b/>
                <w:sz w:val="18"/>
                <w:szCs w:val="18"/>
              </w:rPr>
            </w:pPr>
            <w:r>
              <w:rPr>
                <w:b/>
                <w:sz w:val="18"/>
                <w:szCs w:val="18"/>
              </w:rPr>
              <w:t>Prior Learning Link</w:t>
            </w:r>
          </w:p>
        </w:tc>
        <w:tc>
          <w:tcPr>
            <w:tcW w:w="1153" w:type="dxa"/>
            <w:tcBorders>
              <w:right w:val="single" w:sz="36" w:space="0" w:color="000000" w:themeColor="text1"/>
            </w:tcBorders>
            <w:shd w:val="clear" w:color="auto" w:fill="8EAADB" w:themeFill="accent1" w:themeFillTint="99"/>
          </w:tcPr>
          <w:p w:rsidR="00D34C62" w:rsidRPr="002B438A" w:rsidRDefault="00D34C62" w:rsidP="00D34C62">
            <w:pPr>
              <w:rPr>
                <w:b/>
                <w:sz w:val="18"/>
                <w:szCs w:val="18"/>
              </w:rPr>
            </w:pPr>
            <w:r w:rsidRPr="002B438A">
              <w:rPr>
                <w:b/>
                <w:sz w:val="18"/>
                <w:szCs w:val="18"/>
              </w:rPr>
              <w:t>National Curriculum Link</w:t>
            </w:r>
          </w:p>
        </w:tc>
        <w:tc>
          <w:tcPr>
            <w:tcW w:w="1099" w:type="dxa"/>
            <w:tcBorders>
              <w:left w:val="single" w:sz="36" w:space="0" w:color="000000" w:themeColor="text1"/>
            </w:tcBorders>
            <w:shd w:val="clear" w:color="auto" w:fill="D9E2F3" w:themeFill="accent1" w:themeFillTint="33"/>
          </w:tcPr>
          <w:p w:rsidR="00D34C62" w:rsidRPr="002B438A" w:rsidRDefault="00D34C62" w:rsidP="00D34C62">
            <w:pPr>
              <w:rPr>
                <w:b/>
                <w:sz w:val="18"/>
                <w:szCs w:val="18"/>
              </w:rPr>
            </w:pPr>
            <w:r w:rsidRPr="002B438A">
              <w:rPr>
                <w:b/>
                <w:sz w:val="18"/>
                <w:szCs w:val="18"/>
              </w:rPr>
              <w:t>Topic</w:t>
            </w:r>
          </w:p>
        </w:tc>
        <w:tc>
          <w:tcPr>
            <w:tcW w:w="1011" w:type="dxa"/>
            <w:shd w:val="clear" w:color="auto" w:fill="B4C6E7" w:themeFill="accent1" w:themeFillTint="66"/>
          </w:tcPr>
          <w:p w:rsidR="00D34C62" w:rsidRPr="002B438A" w:rsidRDefault="00D34C62" w:rsidP="00D34C62">
            <w:pPr>
              <w:rPr>
                <w:b/>
                <w:sz w:val="18"/>
                <w:szCs w:val="18"/>
              </w:rPr>
            </w:pPr>
            <w:r w:rsidRPr="002B438A">
              <w:rPr>
                <w:b/>
                <w:sz w:val="18"/>
                <w:szCs w:val="18"/>
              </w:rPr>
              <w:t xml:space="preserve">Key Stage 2 Link </w:t>
            </w:r>
          </w:p>
        </w:tc>
        <w:tc>
          <w:tcPr>
            <w:tcW w:w="1158" w:type="dxa"/>
            <w:tcBorders>
              <w:right w:val="single" w:sz="36" w:space="0" w:color="000000" w:themeColor="text1"/>
            </w:tcBorders>
            <w:shd w:val="clear" w:color="auto" w:fill="8EAADB" w:themeFill="accent1" w:themeFillTint="99"/>
          </w:tcPr>
          <w:p w:rsidR="00D34C62" w:rsidRPr="002B438A" w:rsidRDefault="00D34C62" w:rsidP="00D34C62">
            <w:pPr>
              <w:rPr>
                <w:b/>
                <w:sz w:val="18"/>
                <w:szCs w:val="18"/>
              </w:rPr>
            </w:pPr>
            <w:r w:rsidRPr="002B438A">
              <w:rPr>
                <w:b/>
                <w:sz w:val="18"/>
                <w:szCs w:val="18"/>
              </w:rPr>
              <w:t>National Curriculum Link</w:t>
            </w:r>
          </w:p>
        </w:tc>
        <w:tc>
          <w:tcPr>
            <w:tcW w:w="1290" w:type="dxa"/>
            <w:tcBorders>
              <w:left w:val="single" w:sz="36" w:space="0" w:color="000000" w:themeColor="text1"/>
            </w:tcBorders>
            <w:shd w:val="clear" w:color="auto" w:fill="D9E2F3" w:themeFill="accent1" w:themeFillTint="33"/>
          </w:tcPr>
          <w:p w:rsidR="00D34C62" w:rsidRPr="002B438A" w:rsidRDefault="00D34C62" w:rsidP="00D34C62">
            <w:pPr>
              <w:rPr>
                <w:b/>
                <w:sz w:val="18"/>
                <w:szCs w:val="18"/>
              </w:rPr>
            </w:pPr>
            <w:r w:rsidRPr="002B438A">
              <w:rPr>
                <w:b/>
                <w:sz w:val="18"/>
                <w:szCs w:val="18"/>
              </w:rPr>
              <w:t>Topic</w:t>
            </w:r>
          </w:p>
          <w:p w:rsidR="00D34C62" w:rsidRPr="002B438A" w:rsidRDefault="00D34C62" w:rsidP="00D34C62">
            <w:pPr>
              <w:rPr>
                <w:b/>
                <w:sz w:val="18"/>
                <w:szCs w:val="18"/>
              </w:rPr>
            </w:pPr>
          </w:p>
        </w:tc>
        <w:tc>
          <w:tcPr>
            <w:tcW w:w="1008" w:type="dxa"/>
            <w:shd w:val="clear" w:color="auto" w:fill="B4C6E7" w:themeFill="accent1" w:themeFillTint="66"/>
          </w:tcPr>
          <w:p w:rsidR="00D34C62" w:rsidRPr="002B438A" w:rsidRDefault="00D34C62" w:rsidP="00D34C62">
            <w:pPr>
              <w:rPr>
                <w:b/>
                <w:sz w:val="18"/>
                <w:szCs w:val="18"/>
              </w:rPr>
            </w:pPr>
            <w:r>
              <w:rPr>
                <w:b/>
                <w:sz w:val="18"/>
                <w:szCs w:val="18"/>
              </w:rPr>
              <w:t>Prior Learning Link</w:t>
            </w:r>
          </w:p>
        </w:tc>
        <w:tc>
          <w:tcPr>
            <w:tcW w:w="1491" w:type="dxa"/>
            <w:shd w:val="clear" w:color="auto" w:fill="8EAADB" w:themeFill="accent1" w:themeFillTint="99"/>
          </w:tcPr>
          <w:p w:rsidR="00D34C62" w:rsidRPr="002B438A" w:rsidRDefault="00D34C62" w:rsidP="00D34C62">
            <w:pPr>
              <w:rPr>
                <w:b/>
                <w:sz w:val="18"/>
                <w:szCs w:val="18"/>
              </w:rPr>
            </w:pPr>
            <w:r w:rsidRPr="002B438A">
              <w:rPr>
                <w:b/>
                <w:sz w:val="18"/>
                <w:szCs w:val="18"/>
              </w:rPr>
              <w:t>National Curriculum Link</w:t>
            </w:r>
          </w:p>
        </w:tc>
      </w:tr>
      <w:tr w:rsidR="00CB72D0" w:rsidTr="00684651">
        <w:trPr>
          <w:trHeight w:val="2519"/>
        </w:trPr>
        <w:tc>
          <w:tcPr>
            <w:tcW w:w="1379" w:type="dxa"/>
            <w:vMerge/>
            <w:shd w:val="clear" w:color="auto" w:fill="002060"/>
          </w:tcPr>
          <w:p w:rsidR="00D34C62" w:rsidRDefault="00D34C62" w:rsidP="00D34C62"/>
        </w:tc>
        <w:tc>
          <w:tcPr>
            <w:tcW w:w="1310" w:type="dxa"/>
          </w:tcPr>
          <w:p w:rsidR="00D34C62" w:rsidRPr="009A4781" w:rsidRDefault="00D34C62" w:rsidP="00D34C62">
            <w:pPr>
              <w:jc w:val="center"/>
              <w:rPr>
                <w:sz w:val="17"/>
                <w:szCs w:val="17"/>
              </w:rPr>
            </w:pPr>
            <w:r w:rsidRPr="009A4781">
              <w:rPr>
                <w:sz w:val="17"/>
                <w:szCs w:val="17"/>
              </w:rPr>
              <w:t>Improving Keyboard Skills</w:t>
            </w:r>
          </w:p>
        </w:tc>
        <w:tc>
          <w:tcPr>
            <w:tcW w:w="1275" w:type="dxa"/>
          </w:tcPr>
          <w:p w:rsidR="00D34C62" w:rsidRPr="009A4781" w:rsidRDefault="00920EDD" w:rsidP="00D34C62">
            <w:pPr>
              <w:rPr>
                <w:sz w:val="17"/>
                <w:szCs w:val="17"/>
              </w:rPr>
            </w:pPr>
            <w:r>
              <w:rPr>
                <w:sz w:val="17"/>
                <w:szCs w:val="17"/>
              </w:rPr>
              <w:t>Y7 Keyboard Skills, reading and writing musical notation</w:t>
            </w:r>
            <w:r w:rsidR="00CB72D0">
              <w:rPr>
                <w:sz w:val="17"/>
                <w:szCs w:val="17"/>
              </w:rPr>
              <w:t>, working with others</w:t>
            </w:r>
          </w:p>
        </w:tc>
        <w:tc>
          <w:tcPr>
            <w:tcW w:w="1276" w:type="dxa"/>
            <w:tcBorders>
              <w:right w:val="single" w:sz="36" w:space="0" w:color="000000" w:themeColor="text1"/>
            </w:tcBorders>
          </w:tcPr>
          <w:p w:rsidR="00D34C62" w:rsidRPr="009A4781" w:rsidRDefault="00D34C62" w:rsidP="00D34C62">
            <w:pPr>
              <w:rPr>
                <w:sz w:val="17"/>
                <w:szCs w:val="17"/>
              </w:rPr>
            </w:pPr>
            <w:r w:rsidRPr="009A4781">
              <w:rPr>
                <w:sz w:val="17"/>
                <w:szCs w:val="17"/>
              </w:rPr>
              <w:t>Covers 3 main strands of music learning; Performance, Composition and Listening &amp; Appraising.</w:t>
            </w:r>
          </w:p>
        </w:tc>
        <w:tc>
          <w:tcPr>
            <w:tcW w:w="1180" w:type="dxa"/>
            <w:tcBorders>
              <w:left w:val="single" w:sz="36" w:space="0" w:color="000000" w:themeColor="text1"/>
            </w:tcBorders>
          </w:tcPr>
          <w:p w:rsidR="00D34C62" w:rsidRPr="009A4781" w:rsidRDefault="00D34C62" w:rsidP="00D34C62">
            <w:pPr>
              <w:jc w:val="center"/>
              <w:rPr>
                <w:sz w:val="17"/>
                <w:szCs w:val="17"/>
              </w:rPr>
            </w:pPr>
            <w:r w:rsidRPr="009A4781">
              <w:rPr>
                <w:sz w:val="17"/>
                <w:szCs w:val="17"/>
              </w:rPr>
              <w:t>Pop Music Secrets</w:t>
            </w:r>
          </w:p>
        </w:tc>
        <w:tc>
          <w:tcPr>
            <w:tcW w:w="1074" w:type="dxa"/>
          </w:tcPr>
          <w:p w:rsidR="00D34C62" w:rsidRPr="00CB72D0" w:rsidRDefault="00CB72D0" w:rsidP="00D34C62">
            <w:pPr>
              <w:rPr>
                <w:sz w:val="17"/>
                <w:szCs w:val="17"/>
              </w:rPr>
            </w:pPr>
            <w:r w:rsidRPr="00CB72D0">
              <w:rPr>
                <w:sz w:val="17"/>
                <w:szCs w:val="17"/>
              </w:rPr>
              <w:t>Y7 Keyboard skills</w:t>
            </w:r>
            <w:r>
              <w:rPr>
                <w:sz w:val="17"/>
                <w:szCs w:val="17"/>
              </w:rPr>
              <w:t xml:space="preserve">, Y7 pop music and band instruments, </w:t>
            </w:r>
            <w:r w:rsidRPr="00CB72D0">
              <w:rPr>
                <w:sz w:val="17"/>
                <w:szCs w:val="17"/>
              </w:rPr>
              <w:t>Y8 topic 1</w:t>
            </w:r>
          </w:p>
        </w:tc>
        <w:tc>
          <w:tcPr>
            <w:tcW w:w="1153" w:type="dxa"/>
            <w:tcBorders>
              <w:right w:val="single" w:sz="36" w:space="0" w:color="000000" w:themeColor="text1"/>
            </w:tcBorders>
          </w:tcPr>
          <w:p w:rsidR="00D34C62" w:rsidRPr="009A4781" w:rsidRDefault="00D34C62" w:rsidP="00D34C62">
            <w:pPr>
              <w:rPr>
                <w:sz w:val="17"/>
                <w:szCs w:val="17"/>
              </w:rPr>
            </w:pPr>
            <w:r w:rsidRPr="009A4781">
              <w:rPr>
                <w:sz w:val="17"/>
                <w:szCs w:val="17"/>
              </w:rPr>
              <w:t>Covers 3 main strands of music learning.</w:t>
            </w:r>
          </w:p>
        </w:tc>
        <w:tc>
          <w:tcPr>
            <w:tcW w:w="1099" w:type="dxa"/>
            <w:tcBorders>
              <w:left w:val="single" w:sz="36" w:space="0" w:color="000000" w:themeColor="text1"/>
            </w:tcBorders>
          </w:tcPr>
          <w:p w:rsidR="00D34C62" w:rsidRPr="009A4781" w:rsidRDefault="00D34C62" w:rsidP="00D34C62">
            <w:pPr>
              <w:jc w:val="center"/>
              <w:rPr>
                <w:sz w:val="17"/>
                <w:szCs w:val="17"/>
              </w:rPr>
            </w:pPr>
            <w:r w:rsidRPr="009A4781">
              <w:rPr>
                <w:sz w:val="17"/>
                <w:szCs w:val="17"/>
              </w:rPr>
              <w:t>Film Music</w:t>
            </w:r>
          </w:p>
        </w:tc>
        <w:tc>
          <w:tcPr>
            <w:tcW w:w="1011" w:type="dxa"/>
          </w:tcPr>
          <w:p w:rsidR="00D34C62" w:rsidRPr="00CB72D0" w:rsidRDefault="00CB72D0" w:rsidP="00D34C62">
            <w:r>
              <w:rPr>
                <w:sz w:val="17"/>
                <w:szCs w:val="17"/>
              </w:rPr>
              <w:t xml:space="preserve">The Elements of Music, instruments of the orchestra, working as part of an ensemble, </w:t>
            </w:r>
            <w:r>
              <w:rPr>
                <w:sz w:val="17"/>
                <w:szCs w:val="17"/>
              </w:rPr>
              <w:t>Listening &amp; Appraising skills</w:t>
            </w:r>
          </w:p>
        </w:tc>
        <w:tc>
          <w:tcPr>
            <w:tcW w:w="1158" w:type="dxa"/>
            <w:tcBorders>
              <w:right w:val="single" w:sz="36" w:space="0" w:color="000000" w:themeColor="text1"/>
            </w:tcBorders>
          </w:tcPr>
          <w:p w:rsidR="00D34C62" w:rsidRPr="009A4781" w:rsidRDefault="00D34C62" w:rsidP="00D34C62">
            <w:pPr>
              <w:rPr>
                <w:b/>
                <w:sz w:val="17"/>
                <w:szCs w:val="17"/>
              </w:rPr>
            </w:pPr>
            <w:r w:rsidRPr="009A4781">
              <w:rPr>
                <w:sz w:val="17"/>
                <w:szCs w:val="17"/>
              </w:rPr>
              <w:t>Covers 3 main strands of music learning.</w:t>
            </w:r>
          </w:p>
        </w:tc>
        <w:tc>
          <w:tcPr>
            <w:tcW w:w="1290" w:type="dxa"/>
            <w:tcBorders>
              <w:left w:val="single" w:sz="36" w:space="0" w:color="000000" w:themeColor="text1"/>
            </w:tcBorders>
          </w:tcPr>
          <w:p w:rsidR="00D34C62" w:rsidRPr="009A4781" w:rsidRDefault="00D34C62" w:rsidP="00D34C62">
            <w:pPr>
              <w:jc w:val="center"/>
              <w:rPr>
                <w:sz w:val="17"/>
                <w:szCs w:val="17"/>
              </w:rPr>
            </w:pPr>
            <w:r w:rsidRPr="009A4781">
              <w:rPr>
                <w:sz w:val="17"/>
                <w:szCs w:val="17"/>
              </w:rPr>
              <w:t xml:space="preserve">The Music of Our City </w:t>
            </w:r>
            <w:r w:rsidRPr="009A4781">
              <w:rPr>
                <w:sz w:val="17"/>
                <w:szCs w:val="17"/>
              </w:rPr>
              <w:br/>
              <w:t xml:space="preserve">and </w:t>
            </w:r>
            <w:r w:rsidRPr="009A4781">
              <w:rPr>
                <w:sz w:val="17"/>
                <w:szCs w:val="17"/>
              </w:rPr>
              <w:br/>
              <w:t>Music Across the Globe</w:t>
            </w:r>
          </w:p>
        </w:tc>
        <w:tc>
          <w:tcPr>
            <w:tcW w:w="1008" w:type="dxa"/>
          </w:tcPr>
          <w:p w:rsidR="00D34C62" w:rsidRPr="009A4781" w:rsidRDefault="00CB72D0" w:rsidP="00D34C62">
            <w:pPr>
              <w:rPr>
                <w:sz w:val="17"/>
                <w:szCs w:val="17"/>
              </w:rPr>
            </w:pPr>
            <w:r>
              <w:rPr>
                <w:sz w:val="17"/>
                <w:szCs w:val="17"/>
              </w:rPr>
              <w:t xml:space="preserve">Practical music skills, working as part of an ensemble,  </w:t>
            </w:r>
            <w:r>
              <w:rPr>
                <w:sz w:val="17"/>
                <w:szCs w:val="17"/>
              </w:rPr>
              <w:t>Listening &amp; Appraising skills</w:t>
            </w:r>
            <w:bookmarkStart w:id="3" w:name="_GoBack"/>
            <w:bookmarkEnd w:id="3"/>
          </w:p>
        </w:tc>
        <w:tc>
          <w:tcPr>
            <w:tcW w:w="1491" w:type="dxa"/>
          </w:tcPr>
          <w:p w:rsidR="00D34C62" w:rsidRPr="009A4781" w:rsidRDefault="00D34C62" w:rsidP="00D34C62">
            <w:pPr>
              <w:rPr>
                <w:sz w:val="17"/>
                <w:szCs w:val="17"/>
              </w:rPr>
            </w:pPr>
            <w:r w:rsidRPr="009A4781">
              <w:rPr>
                <w:sz w:val="17"/>
                <w:szCs w:val="17"/>
              </w:rPr>
              <w:t>Covers 3 main strands of music learning.</w:t>
            </w:r>
          </w:p>
        </w:tc>
      </w:tr>
      <w:tr w:rsidR="00D34C62" w:rsidTr="00051A5A">
        <w:trPr>
          <w:trHeight w:val="3972"/>
        </w:trPr>
        <w:tc>
          <w:tcPr>
            <w:tcW w:w="1379" w:type="dxa"/>
          </w:tcPr>
          <w:p w:rsidR="00D34C62" w:rsidRPr="00AE47F7" w:rsidRDefault="00D34C62" w:rsidP="00D34C62">
            <w:pPr>
              <w:rPr>
                <w:b/>
                <w:sz w:val="20"/>
                <w:szCs w:val="20"/>
              </w:rPr>
            </w:pPr>
            <w:r w:rsidRPr="00AE47F7">
              <w:rPr>
                <w:b/>
                <w:sz w:val="20"/>
                <w:szCs w:val="20"/>
              </w:rPr>
              <w:t xml:space="preserve">Rationale: </w:t>
            </w:r>
          </w:p>
        </w:tc>
        <w:tc>
          <w:tcPr>
            <w:tcW w:w="3861" w:type="dxa"/>
            <w:gridSpan w:val="3"/>
            <w:tcBorders>
              <w:right w:val="single" w:sz="36" w:space="0" w:color="000000" w:themeColor="text1"/>
            </w:tcBorders>
          </w:tcPr>
          <w:p w:rsidR="00D34C62" w:rsidRDefault="00D34C62" w:rsidP="00D34C62">
            <w:pPr>
              <w:rPr>
                <w:sz w:val="17"/>
                <w:szCs w:val="17"/>
              </w:rPr>
            </w:pPr>
            <w:r>
              <w:rPr>
                <w:sz w:val="17"/>
                <w:szCs w:val="17"/>
              </w:rPr>
              <w:t xml:space="preserve">Students have studied Keyboard Skills during Year 7 and will therefore build upon this prior knowledge to become more competent in playing an instrument. They will develop their reading of musical notation, fluency of playing and accuracy of hand position. </w:t>
            </w:r>
            <w:r>
              <w:rPr>
                <w:sz w:val="17"/>
                <w:szCs w:val="17"/>
              </w:rPr>
              <w:br/>
              <w:t xml:space="preserve">There is an aim across the first two Year 8 units for students to become increasingly confident at two-handed pieces, with improved coordination. They will experience a high-level of independent and guided practice and will </w:t>
            </w:r>
          </w:p>
          <w:p w:rsidR="00D34C62" w:rsidRPr="002B438A" w:rsidRDefault="00D34C62" w:rsidP="00D34C62">
            <w:pPr>
              <w:rPr>
                <w:sz w:val="17"/>
                <w:szCs w:val="17"/>
              </w:rPr>
            </w:pPr>
            <w:r>
              <w:rPr>
                <w:sz w:val="17"/>
                <w:szCs w:val="17"/>
              </w:rPr>
              <w:t>Students will study a variety of music from different genres, whilst also listening to keyboard music from different eras and locations. They will be encouraged to analyse pieces of music in the manner of a discerning musician, developing their ability to discuss and write in a critical manner. This will include the use of some of the more complex Elements of Music.</w:t>
            </w:r>
          </w:p>
        </w:tc>
        <w:tc>
          <w:tcPr>
            <w:tcW w:w="3407" w:type="dxa"/>
            <w:gridSpan w:val="3"/>
            <w:tcBorders>
              <w:left w:val="single" w:sz="36" w:space="0" w:color="000000" w:themeColor="text1"/>
              <w:right w:val="single" w:sz="36" w:space="0" w:color="000000" w:themeColor="text1"/>
            </w:tcBorders>
          </w:tcPr>
          <w:p w:rsidR="00D34C62" w:rsidRDefault="00D34C62" w:rsidP="00D34C62">
            <w:pPr>
              <w:rPr>
                <w:sz w:val="17"/>
                <w:szCs w:val="17"/>
              </w:rPr>
            </w:pPr>
            <w:r>
              <w:rPr>
                <w:sz w:val="17"/>
                <w:szCs w:val="17"/>
              </w:rPr>
              <w:t xml:space="preserve">This topic is a direct follow on from the first Year 8 unit, and will utilise the keyboard skills each student has developed. There is an emphasis on composition within this unit, as well as ensemble skills. </w:t>
            </w:r>
          </w:p>
          <w:p w:rsidR="00D34C62" w:rsidRPr="002B438A" w:rsidRDefault="00D34C62" w:rsidP="00D34C62">
            <w:pPr>
              <w:rPr>
                <w:sz w:val="17"/>
                <w:szCs w:val="17"/>
              </w:rPr>
            </w:pPr>
            <w:r>
              <w:rPr>
                <w:sz w:val="17"/>
                <w:szCs w:val="17"/>
              </w:rPr>
              <w:t xml:space="preserve">Focussing on Pop Music and song-writing, this unit stretches students’ two-handed keyboard playing, by including melodies and chord patterns to be played simultaneously. </w:t>
            </w:r>
            <w:r>
              <w:rPr>
                <w:sz w:val="17"/>
                <w:szCs w:val="17"/>
              </w:rPr>
              <w:br/>
              <w:t>There are opportunities for creative writing in the form of lyric construction and analytical writing in the appraisal of popular songs. Students are now expected to be answering questions using the Elements of Music, which have been implemented as key vocabulary throughout Year 7 and 8.</w:t>
            </w:r>
          </w:p>
        </w:tc>
        <w:tc>
          <w:tcPr>
            <w:tcW w:w="3268" w:type="dxa"/>
            <w:gridSpan w:val="3"/>
            <w:tcBorders>
              <w:left w:val="single" w:sz="36" w:space="0" w:color="000000" w:themeColor="text1"/>
              <w:right w:val="single" w:sz="36" w:space="0" w:color="000000" w:themeColor="text1"/>
            </w:tcBorders>
          </w:tcPr>
          <w:p w:rsidR="00D34C62" w:rsidRPr="002B438A" w:rsidRDefault="00D34C62" w:rsidP="00D34C62">
            <w:pPr>
              <w:rPr>
                <w:sz w:val="17"/>
                <w:szCs w:val="17"/>
              </w:rPr>
            </w:pPr>
            <w:r>
              <w:rPr>
                <w:sz w:val="17"/>
                <w:szCs w:val="17"/>
              </w:rPr>
              <w:t>Film Music is a topic studied in depth at GCSE Music level and this unit acts as an introduction to the field. There is opportunity to explore how music is created and composed for different genres of film, alongside analysing existing film scores. Students will explore Foley artistry and understand the importance of sonority in film soundtracks.</w:t>
            </w:r>
            <w:r>
              <w:rPr>
                <w:sz w:val="17"/>
                <w:szCs w:val="17"/>
              </w:rPr>
              <w:br/>
              <w:t xml:space="preserve">Students will have the opportunity to create their own film score within this unit, using music technology, traditional and electronic instruments to create their own background to an existing scene. Students will participate in composition as part of an ensemble, which will enhance their understanding of cooperation as part of musicianship. </w:t>
            </w:r>
          </w:p>
        </w:tc>
        <w:tc>
          <w:tcPr>
            <w:tcW w:w="3789" w:type="dxa"/>
            <w:gridSpan w:val="3"/>
            <w:tcBorders>
              <w:left w:val="single" w:sz="36" w:space="0" w:color="000000" w:themeColor="text1"/>
            </w:tcBorders>
          </w:tcPr>
          <w:p w:rsidR="00D34C62" w:rsidRDefault="00D34C62" w:rsidP="00D34C62">
            <w:pPr>
              <w:rPr>
                <w:sz w:val="17"/>
                <w:szCs w:val="17"/>
              </w:rPr>
            </w:pPr>
            <w:r>
              <w:rPr>
                <w:sz w:val="17"/>
                <w:szCs w:val="17"/>
              </w:rPr>
              <w:t xml:space="preserve">Throughout this topic, students will be taken on a journey across the globe to visit some of the influential places that has shaped the music we hear today. Students will explore the musical history of Liverpool and will perform parts of pieces written by musicians from the area. </w:t>
            </w:r>
            <w:r>
              <w:rPr>
                <w:sz w:val="17"/>
                <w:szCs w:val="17"/>
              </w:rPr>
              <w:br/>
              <w:t>Students will take part in group African Djembe drumming, learning about the techniques, history and relevance of the music. There will also be an introduction to Bhangra, which is explored further at GCSE level.</w:t>
            </w:r>
          </w:p>
          <w:p w:rsidR="00D34C62" w:rsidRPr="002B438A" w:rsidRDefault="00D34C62" w:rsidP="00D34C62">
            <w:pPr>
              <w:rPr>
                <w:sz w:val="17"/>
                <w:szCs w:val="17"/>
              </w:rPr>
            </w:pPr>
            <w:r>
              <w:rPr>
                <w:sz w:val="17"/>
                <w:szCs w:val="17"/>
              </w:rPr>
              <w:t>As part of the assessment for this topic, students will be required to give a short presentation on an area of world music, as well as performing a short piece either solo or as part of an ensemble. Students are encouraged to bring their own experiences of music to be included in both of these aspects, as we explore and celebrate the diversity of our community.</w:t>
            </w:r>
          </w:p>
        </w:tc>
      </w:tr>
      <w:tr w:rsidR="00D34C62" w:rsidTr="00051A5A">
        <w:trPr>
          <w:trHeight w:val="976"/>
        </w:trPr>
        <w:tc>
          <w:tcPr>
            <w:tcW w:w="1379" w:type="dxa"/>
          </w:tcPr>
          <w:p w:rsidR="00D34C62" w:rsidRPr="00AE47F7" w:rsidRDefault="00D34C62" w:rsidP="00D34C62">
            <w:pPr>
              <w:rPr>
                <w:b/>
                <w:sz w:val="20"/>
                <w:szCs w:val="20"/>
              </w:rPr>
            </w:pPr>
            <w:r w:rsidRPr="00AE47F7">
              <w:rPr>
                <w:b/>
                <w:sz w:val="20"/>
                <w:szCs w:val="20"/>
              </w:rPr>
              <w:t xml:space="preserve">Key Stage 4 Link: </w:t>
            </w:r>
          </w:p>
        </w:tc>
        <w:tc>
          <w:tcPr>
            <w:tcW w:w="3861" w:type="dxa"/>
            <w:gridSpan w:val="3"/>
            <w:tcBorders>
              <w:right w:val="single" w:sz="36" w:space="0" w:color="000000" w:themeColor="text1"/>
            </w:tcBorders>
          </w:tcPr>
          <w:p w:rsidR="00D34C62" w:rsidRPr="002B438A" w:rsidRDefault="00D34C62" w:rsidP="00D34C62">
            <w:pPr>
              <w:rPr>
                <w:sz w:val="16"/>
                <w:szCs w:val="16"/>
              </w:rPr>
            </w:pPr>
            <w:r>
              <w:rPr>
                <w:sz w:val="16"/>
                <w:szCs w:val="16"/>
              </w:rPr>
              <w:t xml:space="preserve">Students will experience performing a number of solo and ensemble pieces. </w:t>
            </w:r>
            <w:r>
              <w:rPr>
                <w:sz w:val="16"/>
                <w:szCs w:val="16"/>
              </w:rPr>
              <w:br/>
              <w:t>Students will explore common structures and a number of compositional devices relevant to AoS1: Musical Forms and Devices.</w:t>
            </w:r>
          </w:p>
        </w:tc>
        <w:tc>
          <w:tcPr>
            <w:tcW w:w="3407" w:type="dxa"/>
            <w:gridSpan w:val="3"/>
            <w:tcBorders>
              <w:left w:val="single" w:sz="36" w:space="0" w:color="000000" w:themeColor="text1"/>
              <w:right w:val="single" w:sz="36" w:space="0" w:color="000000" w:themeColor="text1"/>
            </w:tcBorders>
          </w:tcPr>
          <w:p w:rsidR="00D34C62" w:rsidRPr="002B438A" w:rsidRDefault="00D34C62" w:rsidP="00D34C62">
            <w:pPr>
              <w:rPr>
                <w:sz w:val="16"/>
                <w:szCs w:val="16"/>
              </w:rPr>
            </w:pPr>
            <w:r>
              <w:rPr>
                <w:sz w:val="16"/>
                <w:szCs w:val="16"/>
              </w:rPr>
              <w:t>Students will experience performing both solo and ensemble pieces.</w:t>
            </w:r>
            <w:r>
              <w:rPr>
                <w:sz w:val="16"/>
                <w:szCs w:val="16"/>
              </w:rPr>
              <w:br/>
              <w:t>Students will explore devices relevant to AoS1: Musical Forms and Devices, and analyse music relevant to AoS4: Popular Music.</w:t>
            </w:r>
          </w:p>
        </w:tc>
        <w:tc>
          <w:tcPr>
            <w:tcW w:w="3268" w:type="dxa"/>
            <w:gridSpan w:val="3"/>
            <w:tcBorders>
              <w:left w:val="single" w:sz="36" w:space="0" w:color="000000" w:themeColor="text1"/>
              <w:right w:val="single" w:sz="36" w:space="0" w:color="000000" w:themeColor="text1"/>
            </w:tcBorders>
          </w:tcPr>
          <w:p w:rsidR="00D34C62" w:rsidRDefault="00D34C62" w:rsidP="00D34C62">
            <w:pPr>
              <w:rPr>
                <w:sz w:val="16"/>
                <w:szCs w:val="16"/>
              </w:rPr>
            </w:pPr>
            <w:r>
              <w:rPr>
                <w:sz w:val="16"/>
                <w:szCs w:val="16"/>
              </w:rPr>
              <w:t>AoS3: Film Music. This is one of the 4 Areas of Study for the Listening and Appraising paper, carrying 25% of the available marks.</w:t>
            </w:r>
          </w:p>
          <w:p w:rsidR="00D34C62" w:rsidRPr="002B438A" w:rsidRDefault="00D34C62" w:rsidP="00D34C62">
            <w:pPr>
              <w:rPr>
                <w:sz w:val="16"/>
                <w:szCs w:val="16"/>
              </w:rPr>
            </w:pPr>
            <w:r>
              <w:rPr>
                <w:sz w:val="16"/>
                <w:szCs w:val="16"/>
              </w:rPr>
              <w:t>Students will experience performing as an ensemble and create their own compositions.</w:t>
            </w:r>
          </w:p>
        </w:tc>
        <w:tc>
          <w:tcPr>
            <w:tcW w:w="3789" w:type="dxa"/>
            <w:gridSpan w:val="3"/>
            <w:tcBorders>
              <w:left w:val="single" w:sz="36" w:space="0" w:color="000000" w:themeColor="text1"/>
            </w:tcBorders>
          </w:tcPr>
          <w:p w:rsidR="00D34C62" w:rsidRDefault="00D34C62" w:rsidP="00D34C62">
            <w:pPr>
              <w:rPr>
                <w:sz w:val="16"/>
                <w:szCs w:val="16"/>
              </w:rPr>
            </w:pPr>
            <w:r>
              <w:rPr>
                <w:sz w:val="16"/>
                <w:szCs w:val="16"/>
              </w:rPr>
              <w:t>Bhangra will be introduced as part of this unit, which is a focus of AoS4: Popular Music at GCSE level.</w:t>
            </w:r>
          </w:p>
          <w:p w:rsidR="00D34C62" w:rsidRPr="002B438A" w:rsidRDefault="00D34C62" w:rsidP="00D34C62">
            <w:pPr>
              <w:rPr>
                <w:sz w:val="16"/>
                <w:szCs w:val="16"/>
              </w:rPr>
            </w:pPr>
            <w:r>
              <w:rPr>
                <w:sz w:val="16"/>
                <w:szCs w:val="16"/>
              </w:rPr>
              <w:t>Students will experience performing as an ensemble and create their own compositions.</w:t>
            </w:r>
          </w:p>
        </w:tc>
      </w:tr>
      <w:tr w:rsidR="00D34C62" w:rsidTr="00245039">
        <w:trPr>
          <w:trHeight w:val="702"/>
        </w:trPr>
        <w:tc>
          <w:tcPr>
            <w:tcW w:w="1379" w:type="dxa"/>
          </w:tcPr>
          <w:p w:rsidR="00D34C62" w:rsidRPr="00AE47F7" w:rsidRDefault="00D34C62" w:rsidP="00D34C62">
            <w:pPr>
              <w:rPr>
                <w:b/>
                <w:sz w:val="20"/>
                <w:szCs w:val="20"/>
              </w:rPr>
            </w:pPr>
            <w:r w:rsidRPr="00AE47F7">
              <w:rPr>
                <w:b/>
                <w:sz w:val="20"/>
                <w:szCs w:val="20"/>
              </w:rPr>
              <w:t>Cultur</w:t>
            </w:r>
            <w:r>
              <w:rPr>
                <w:b/>
                <w:sz w:val="20"/>
                <w:szCs w:val="20"/>
              </w:rPr>
              <w:t xml:space="preserve">al </w:t>
            </w:r>
            <w:r w:rsidRPr="00AE47F7">
              <w:rPr>
                <w:b/>
                <w:sz w:val="20"/>
                <w:szCs w:val="20"/>
              </w:rPr>
              <w:t>Capital:</w:t>
            </w:r>
          </w:p>
        </w:tc>
        <w:tc>
          <w:tcPr>
            <w:tcW w:w="14325" w:type="dxa"/>
            <w:gridSpan w:val="12"/>
          </w:tcPr>
          <w:p w:rsidR="00D34C62" w:rsidRPr="002B438A" w:rsidRDefault="00D34C62" w:rsidP="00D34C62">
            <w:pPr>
              <w:rPr>
                <w:sz w:val="16"/>
                <w:szCs w:val="16"/>
              </w:rPr>
            </w:pPr>
            <w:r>
              <w:rPr>
                <w:sz w:val="16"/>
                <w:szCs w:val="16"/>
              </w:rPr>
              <w:t>Throughout Year 8, students will be exposed to music from a wide variety of genres, spanning across hundreds of Years. There is a focus on Classical Music during the Improving Keyboard Skills Unit, including students learning how to play Classical pieces themselves. Alongside this, a wide variety of pop music will be accessed, including traditional pop songs and modern film music. During the final Unit, students will hear focussed examples of traditional African Djembe drumming and Bhangra, as well as analysing music from other parts of the world. Students will be encouraged to share in a global love of music and understand its relevance in different cultures.</w:t>
            </w:r>
          </w:p>
        </w:tc>
      </w:tr>
      <w:bookmarkEnd w:id="2"/>
    </w:tbl>
    <w:p w:rsidR="00AE47F7" w:rsidRDefault="00AE47F7" w:rsidP="00216181">
      <w:pPr>
        <w:tabs>
          <w:tab w:val="left" w:pos="2713"/>
        </w:tabs>
      </w:pPr>
    </w:p>
    <w:tbl>
      <w:tblPr>
        <w:tblStyle w:val="TableGrid"/>
        <w:tblpPr w:leftFromText="180" w:rightFromText="180" w:vertAnchor="page" w:horzAnchor="margin" w:tblpY="681"/>
        <w:tblW w:w="15446" w:type="dxa"/>
        <w:tblLayout w:type="fixed"/>
        <w:tblLook w:val="04A0" w:firstRow="1" w:lastRow="0" w:firstColumn="1" w:lastColumn="0" w:noHBand="0" w:noVBand="1"/>
      </w:tblPr>
      <w:tblGrid>
        <w:gridCol w:w="1543"/>
        <w:gridCol w:w="1543"/>
        <w:gridCol w:w="1543"/>
        <w:gridCol w:w="1544"/>
        <w:gridCol w:w="1545"/>
        <w:gridCol w:w="1545"/>
        <w:gridCol w:w="1545"/>
        <w:gridCol w:w="1545"/>
        <w:gridCol w:w="1545"/>
        <w:gridCol w:w="1548"/>
      </w:tblGrid>
      <w:tr w:rsidR="00051A5A" w:rsidRPr="00051A5A" w:rsidTr="0000083F">
        <w:trPr>
          <w:trHeight w:val="465"/>
        </w:trPr>
        <w:tc>
          <w:tcPr>
            <w:tcW w:w="1543" w:type="dxa"/>
            <w:vMerge w:val="restart"/>
            <w:shd w:val="clear" w:color="auto" w:fill="002060"/>
            <w:vAlign w:val="center"/>
          </w:tcPr>
          <w:p w:rsidR="00051A5A" w:rsidRPr="00A73078" w:rsidRDefault="00051A5A" w:rsidP="00A73078">
            <w:pPr>
              <w:tabs>
                <w:tab w:val="left" w:pos="2713"/>
              </w:tabs>
              <w:spacing w:after="160" w:line="259" w:lineRule="auto"/>
              <w:jc w:val="center"/>
              <w:rPr>
                <w:b/>
                <w:sz w:val="56"/>
                <w:szCs w:val="56"/>
              </w:rPr>
            </w:pPr>
            <w:r w:rsidRPr="00A73078">
              <w:rPr>
                <w:b/>
                <w:sz w:val="56"/>
                <w:szCs w:val="56"/>
              </w:rPr>
              <w:lastRenderedPageBreak/>
              <w:t>Year</w:t>
            </w:r>
            <w:r w:rsidR="00A73078" w:rsidRPr="00A73078">
              <w:rPr>
                <w:b/>
                <w:sz w:val="56"/>
                <w:szCs w:val="56"/>
              </w:rPr>
              <w:t xml:space="preserve"> 9</w:t>
            </w:r>
          </w:p>
        </w:tc>
        <w:tc>
          <w:tcPr>
            <w:tcW w:w="4630" w:type="dxa"/>
            <w:gridSpan w:val="3"/>
            <w:tcBorders>
              <w:right w:val="single" w:sz="36" w:space="0" w:color="000000" w:themeColor="text1"/>
            </w:tcBorders>
            <w:shd w:val="clear" w:color="auto" w:fill="D9D9D9" w:themeFill="background1" w:themeFillShade="D9"/>
          </w:tcPr>
          <w:p w:rsidR="00051A5A" w:rsidRPr="00A73078" w:rsidRDefault="00051A5A" w:rsidP="00051A5A">
            <w:pPr>
              <w:tabs>
                <w:tab w:val="left" w:pos="2713"/>
              </w:tabs>
              <w:spacing w:after="160" w:line="259" w:lineRule="auto"/>
              <w:jc w:val="center"/>
              <w:rPr>
                <w:b/>
                <w:sz w:val="18"/>
                <w:szCs w:val="18"/>
              </w:rPr>
            </w:pPr>
            <w:r w:rsidRPr="00A73078">
              <w:rPr>
                <w:b/>
                <w:sz w:val="18"/>
                <w:szCs w:val="18"/>
              </w:rPr>
              <w:t>AP1</w:t>
            </w:r>
          </w:p>
        </w:tc>
        <w:tc>
          <w:tcPr>
            <w:tcW w:w="4635" w:type="dxa"/>
            <w:gridSpan w:val="3"/>
            <w:tcBorders>
              <w:left w:val="single" w:sz="36" w:space="0" w:color="000000" w:themeColor="text1"/>
              <w:right w:val="single" w:sz="36" w:space="0" w:color="000000" w:themeColor="text1"/>
            </w:tcBorders>
            <w:shd w:val="clear" w:color="auto" w:fill="D9D9D9" w:themeFill="background1" w:themeFillShade="D9"/>
          </w:tcPr>
          <w:p w:rsidR="00051A5A" w:rsidRPr="00A73078" w:rsidRDefault="00051A5A" w:rsidP="00051A5A">
            <w:pPr>
              <w:tabs>
                <w:tab w:val="left" w:pos="2713"/>
              </w:tabs>
              <w:spacing w:after="160" w:line="259" w:lineRule="auto"/>
              <w:jc w:val="center"/>
              <w:rPr>
                <w:b/>
                <w:sz w:val="18"/>
                <w:szCs w:val="18"/>
              </w:rPr>
            </w:pPr>
            <w:r w:rsidRPr="00A73078">
              <w:rPr>
                <w:b/>
                <w:sz w:val="18"/>
                <w:szCs w:val="18"/>
              </w:rPr>
              <w:t>AP2</w:t>
            </w:r>
          </w:p>
        </w:tc>
        <w:tc>
          <w:tcPr>
            <w:tcW w:w="4638" w:type="dxa"/>
            <w:gridSpan w:val="3"/>
            <w:tcBorders>
              <w:left w:val="single" w:sz="36" w:space="0" w:color="000000" w:themeColor="text1"/>
            </w:tcBorders>
            <w:shd w:val="clear" w:color="auto" w:fill="D9D9D9" w:themeFill="background1" w:themeFillShade="D9"/>
          </w:tcPr>
          <w:p w:rsidR="00051A5A" w:rsidRPr="00A73078" w:rsidRDefault="00051A5A" w:rsidP="00051A5A">
            <w:pPr>
              <w:tabs>
                <w:tab w:val="left" w:pos="2713"/>
              </w:tabs>
              <w:spacing w:after="160" w:line="259" w:lineRule="auto"/>
              <w:jc w:val="center"/>
              <w:rPr>
                <w:b/>
                <w:sz w:val="18"/>
                <w:szCs w:val="18"/>
              </w:rPr>
            </w:pPr>
            <w:r w:rsidRPr="00A73078">
              <w:rPr>
                <w:b/>
                <w:sz w:val="18"/>
                <w:szCs w:val="18"/>
              </w:rPr>
              <w:t>AP3</w:t>
            </w:r>
          </w:p>
        </w:tc>
      </w:tr>
      <w:tr w:rsidR="00D34C62" w:rsidRPr="00051A5A" w:rsidTr="0000083F">
        <w:trPr>
          <w:trHeight w:val="1007"/>
        </w:trPr>
        <w:tc>
          <w:tcPr>
            <w:tcW w:w="1543" w:type="dxa"/>
            <w:vMerge/>
            <w:shd w:val="clear" w:color="auto" w:fill="002060"/>
          </w:tcPr>
          <w:p w:rsidR="00D34C62" w:rsidRPr="00051A5A" w:rsidRDefault="00D34C62" w:rsidP="00D34C62">
            <w:pPr>
              <w:tabs>
                <w:tab w:val="left" w:pos="2713"/>
              </w:tabs>
              <w:spacing w:after="160" w:line="259" w:lineRule="auto"/>
            </w:pPr>
          </w:p>
        </w:tc>
        <w:tc>
          <w:tcPr>
            <w:tcW w:w="1543" w:type="dxa"/>
            <w:shd w:val="clear" w:color="auto" w:fill="D9E2F3" w:themeFill="accent1" w:themeFillTint="33"/>
          </w:tcPr>
          <w:p w:rsidR="00D34C62" w:rsidRPr="00A73078" w:rsidRDefault="00D34C62" w:rsidP="00D34C62">
            <w:pPr>
              <w:tabs>
                <w:tab w:val="left" w:pos="2713"/>
              </w:tabs>
              <w:spacing w:after="160" w:line="259" w:lineRule="auto"/>
              <w:rPr>
                <w:b/>
                <w:sz w:val="18"/>
                <w:szCs w:val="18"/>
              </w:rPr>
            </w:pPr>
            <w:r w:rsidRPr="00A73078">
              <w:rPr>
                <w:b/>
                <w:sz w:val="18"/>
                <w:szCs w:val="18"/>
              </w:rPr>
              <w:t>Topic</w:t>
            </w:r>
          </w:p>
          <w:p w:rsidR="00D34C62" w:rsidRPr="00A73078" w:rsidRDefault="00D34C62" w:rsidP="00D34C62">
            <w:pPr>
              <w:tabs>
                <w:tab w:val="left" w:pos="2713"/>
              </w:tabs>
              <w:spacing w:after="160" w:line="259" w:lineRule="auto"/>
              <w:rPr>
                <w:b/>
                <w:sz w:val="18"/>
                <w:szCs w:val="18"/>
              </w:rPr>
            </w:pPr>
          </w:p>
        </w:tc>
        <w:tc>
          <w:tcPr>
            <w:tcW w:w="1543" w:type="dxa"/>
            <w:shd w:val="clear" w:color="auto" w:fill="B4C6E7" w:themeFill="accent1" w:themeFillTint="66"/>
          </w:tcPr>
          <w:p w:rsidR="00D34C62" w:rsidRPr="002B438A" w:rsidRDefault="00D34C62" w:rsidP="00D34C62">
            <w:pPr>
              <w:rPr>
                <w:b/>
                <w:sz w:val="18"/>
                <w:szCs w:val="18"/>
              </w:rPr>
            </w:pPr>
            <w:r>
              <w:rPr>
                <w:b/>
                <w:sz w:val="18"/>
                <w:szCs w:val="18"/>
              </w:rPr>
              <w:t>Prior Learning Link</w:t>
            </w:r>
          </w:p>
        </w:tc>
        <w:tc>
          <w:tcPr>
            <w:tcW w:w="1544" w:type="dxa"/>
            <w:tcBorders>
              <w:right w:val="single" w:sz="36" w:space="0" w:color="000000" w:themeColor="text1"/>
            </w:tcBorders>
            <w:shd w:val="clear" w:color="auto" w:fill="8EAADB" w:themeFill="accent1" w:themeFillTint="99"/>
          </w:tcPr>
          <w:p w:rsidR="00D34C62" w:rsidRPr="00A73078" w:rsidRDefault="00D34C62" w:rsidP="00D34C62">
            <w:pPr>
              <w:tabs>
                <w:tab w:val="left" w:pos="2713"/>
              </w:tabs>
              <w:spacing w:after="160" w:line="259" w:lineRule="auto"/>
              <w:rPr>
                <w:b/>
                <w:sz w:val="18"/>
                <w:szCs w:val="18"/>
              </w:rPr>
            </w:pPr>
            <w:r w:rsidRPr="00A73078">
              <w:rPr>
                <w:b/>
                <w:sz w:val="18"/>
                <w:szCs w:val="18"/>
              </w:rPr>
              <w:t>National Curriculum Link</w:t>
            </w:r>
          </w:p>
          <w:p w:rsidR="00D34C62" w:rsidRPr="00A73078" w:rsidRDefault="00D34C62" w:rsidP="00D34C62">
            <w:pPr>
              <w:tabs>
                <w:tab w:val="left" w:pos="2713"/>
              </w:tabs>
              <w:spacing w:after="160" w:line="259" w:lineRule="auto"/>
              <w:rPr>
                <w:b/>
                <w:sz w:val="18"/>
                <w:szCs w:val="18"/>
              </w:rPr>
            </w:pPr>
          </w:p>
        </w:tc>
        <w:tc>
          <w:tcPr>
            <w:tcW w:w="1545" w:type="dxa"/>
            <w:tcBorders>
              <w:left w:val="single" w:sz="36" w:space="0" w:color="000000" w:themeColor="text1"/>
            </w:tcBorders>
            <w:shd w:val="clear" w:color="auto" w:fill="D9E2F3" w:themeFill="accent1" w:themeFillTint="33"/>
          </w:tcPr>
          <w:p w:rsidR="00D34C62" w:rsidRPr="00A73078" w:rsidRDefault="00D34C62" w:rsidP="00D34C62">
            <w:pPr>
              <w:tabs>
                <w:tab w:val="left" w:pos="2713"/>
              </w:tabs>
              <w:spacing w:after="160" w:line="259" w:lineRule="auto"/>
              <w:rPr>
                <w:b/>
                <w:sz w:val="18"/>
                <w:szCs w:val="18"/>
              </w:rPr>
            </w:pPr>
            <w:r w:rsidRPr="00A73078">
              <w:rPr>
                <w:b/>
                <w:sz w:val="18"/>
                <w:szCs w:val="18"/>
              </w:rPr>
              <w:t>Topic</w:t>
            </w:r>
          </w:p>
          <w:p w:rsidR="00D34C62" w:rsidRPr="00A73078" w:rsidRDefault="00D34C62" w:rsidP="00D34C62">
            <w:pPr>
              <w:tabs>
                <w:tab w:val="left" w:pos="2713"/>
              </w:tabs>
              <w:spacing w:after="160" w:line="259" w:lineRule="auto"/>
              <w:rPr>
                <w:b/>
                <w:sz w:val="18"/>
                <w:szCs w:val="18"/>
              </w:rPr>
            </w:pPr>
          </w:p>
        </w:tc>
        <w:tc>
          <w:tcPr>
            <w:tcW w:w="1545" w:type="dxa"/>
            <w:shd w:val="clear" w:color="auto" w:fill="B4C6E7" w:themeFill="accent1" w:themeFillTint="66"/>
          </w:tcPr>
          <w:p w:rsidR="00D34C62" w:rsidRPr="002B438A" w:rsidRDefault="00D34C62" w:rsidP="00D34C62">
            <w:pPr>
              <w:rPr>
                <w:b/>
                <w:sz w:val="18"/>
                <w:szCs w:val="18"/>
              </w:rPr>
            </w:pPr>
            <w:r>
              <w:rPr>
                <w:b/>
                <w:sz w:val="18"/>
                <w:szCs w:val="18"/>
              </w:rPr>
              <w:t>Prior Learning Link</w:t>
            </w:r>
          </w:p>
        </w:tc>
        <w:tc>
          <w:tcPr>
            <w:tcW w:w="1545" w:type="dxa"/>
            <w:tcBorders>
              <w:right w:val="single" w:sz="36" w:space="0" w:color="000000" w:themeColor="text1"/>
            </w:tcBorders>
            <w:shd w:val="clear" w:color="auto" w:fill="8EAADB" w:themeFill="accent1" w:themeFillTint="99"/>
          </w:tcPr>
          <w:p w:rsidR="00D34C62" w:rsidRPr="00A73078" w:rsidRDefault="00D34C62" w:rsidP="00D34C62">
            <w:pPr>
              <w:tabs>
                <w:tab w:val="left" w:pos="2713"/>
              </w:tabs>
              <w:spacing w:after="160" w:line="259" w:lineRule="auto"/>
              <w:rPr>
                <w:b/>
                <w:sz w:val="18"/>
                <w:szCs w:val="18"/>
              </w:rPr>
            </w:pPr>
            <w:r w:rsidRPr="00A73078">
              <w:rPr>
                <w:b/>
                <w:sz w:val="18"/>
                <w:szCs w:val="18"/>
              </w:rPr>
              <w:t>National Curriculum Link</w:t>
            </w:r>
          </w:p>
        </w:tc>
        <w:tc>
          <w:tcPr>
            <w:tcW w:w="1545" w:type="dxa"/>
            <w:tcBorders>
              <w:left w:val="single" w:sz="36" w:space="0" w:color="000000" w:themeColor="text1"/>
            </w:tcBorders>
            <w:shd w:val="clear" w:color="auto" w:fill="D9E2F3" w:themeFill="accent1" w:themeFillTint="33"/>
          </w:tcPr>
          <w:p w:rsidR="00D34C62" w:rsidRPr="00A73078" w:rsidRDefault="00D34C62" w:rsidP="00D34C62">
            <w:pPr>
              <w:tabs>
                <w:tab w:val="left" w:pos="2713"/>
              </w:tabs>
              <w:spacing w:after="160" w:line="259" w:lineRule="auto"/>
              <w:rPr>
                <w:b/>
                <w:sz w:val="18"/>
                <w:szCs w:val="18"/>
              </w:rPr>
            </w:pPr>
            <w:r w:rsidRPr="00A73078">
              <w:rPr>
                <w:b/>
                <w:sz w:val="18"/>
                <w:szCs w:val="18"/>
              </w:rPr>
              <w:t>Topic</w:t>
            </w:r>
          </w:p>
          <w:p w:rsidR="00D34C62" w:rsidRPr="00A73078" w:rsidRDefault="00D34C62" w:rsidP="00D34C62">
            <w:pPr>
              <w:tabs>
                <w:tab w:val="left" w:pos="2713"/>
              </w:tabs>
              <w:spacing w:after="160" w:line="259" w:lineRule="auto"/>
              <w:rPr>
                <w:b/>
                <w:sz w:val="18"/>
                <w:szCs w:val="18"/>
              </w:rPr>
            </w:pPr>
          </w:p>
        </w:tc>
        <w:tc>
          <w:tcPr>
            <w:tcW w:w="1545" w:type="dxa"/>
            <w:shd w:val="clear" w:color="auto" w:fill="B4C6E7" w:themeFill="accent1" w:themeFillTint="66"/>
          </w:tcPr>
          <w:p w:rsidR="00D34C62" w:rsidRPr="002B438A" w:rsidRDefault="00D34C62" w:rsidP="00D34C62">
            <w:pPr>
              <w:rPr>
                <w:b/>
                <w:sz w:val="18"/>
                <w:szCs w:val="18"/>
              </w:rPr>
            </w:pPr>
            <w:r>
              <w:rPr>
                <w:b/>
                <w:sz w:val="18"/>
                <w:szCs w:val="18"/>
              </w:rPr>
              <w:t>Prior Learning Link</w:t>
            </w:r>
          </w:p>
        </w:tc>
        <w:tc>
          <w:tcPr>
            <w:tcW w:w="1548" w:type="dxa"/>
            <w:shd w:val="clear" w:color="auto" w:fill="8EAADB" w:themeFill="accent1" w:themeFillTint="99"/>
          </w:tcPr>
          <w:p w:rsidR="00D34C62" w:rsidRPr="00A73078" w:rsidRDefault="00D34C62" w:rsidP="00D34C62">
            <w:pPr>
              <w:tabs>
                <w:tab w:val="left" w:pos="2713"/>
              </w:tabs>
              <w:spacing w:after="160" w:line="259" w:lineRule="auto"/>
              <w:rPr>
                <w:b/>
                <w:sz w:val="18"/>
                <w:szCs w:val="18"/>
              </w:rPr>
            </w:pPr>
            <w:r w:rsidRPr="00A73078">
              <w:rPr>
                <w:b/>
                <w:sz w:val="18"/>
                <w:szCs w:val="18"/>
              </w:rPr>
              <w:t>National Curriculum Link</w:t>
            </w:r>
          </w:p>
        </w:tc>
      </w:tr>
      <w:tr w:rsidR="00D34C62" w:rsidRPr="00051A5A" w:rsidTr="00714A1B">
        <w:trPr>
          <w:trHeight w:val="2509"/>
        </w:trPr>
        <w:tc>
          <w:tcPr>
            <w:tcW w:w="1543" w:type="dxa"/>
            <w:vMerge/>
            <w:shd w:val="clear" w:color="auto" w:fill="002060"/>
          </w:tcPr>
          <w:p w:rsidR="00D34C62" w:rsidRPr="00051A5A" w:rsidRDefault="00D34C62" w:rsidP="00D34C62">
            <w:pPr>
              <w:tabs>
                <w:tab w:val="left" w:pos="2713"/>
              </w:tabs>
              <w:spacing w:after="160" w:line="259" w:lineRule="auto"/>
            </w:pPr>
          </w:p>
        </w:tc>
        <w:tc>
          <w:tcPr>
            <w:tcW w:w="1543" w:type="dxa"/>
          </w:tcPr>
          <w:p w:rsidR="00D34C62" w:rsidRPr="009A4781" w:rsidRDefault="00D34C62" w:rsidP="00D34C62">
            <w:pPr>
              <w:tabs>
                <w:tab w:val="left" w:pos="2713"/>
              </w:tabs>
              <w:spacing w:after="160" w:line="259" w:lineRule="auto"/>
              <w:jc w:val="center"/>
              <w:rPr>
                <w:sz w:val="17"/>
                <w:szCs w:val="17"/>
              </w:rPr>
            </w:pPr>
            <w:r w:rsidRPr="009A4781">
              <w:rPr>
                <w:sz w:val="17"/>
                <w:szCs w:val="17"/>
              </w:rPr>
              <w:t>Advanced Keyboard Skills</w:t>
            </w:r>
          </w:p>
        </w:tc>
        <w:tc>
          <w:tcPr>
            <w:tcW w:w="1543" w:type="dxa"/>
          </w:tcPr>
          <w:p w:rsidR="00D34C62" w:rsidRPr="002F2C1C" w:rsidRDefault="00CB72D0" w:rsidP="00D34C62">
            <w:pPr>
              <w:tabs>
                <w:tab w:val="left" w:pos="2713"/>
              </w:tabs>
              <w:spacing w:after="160" w:line="259" w:lineRule="auto"/>
              <w:rPr>
                <w:sz w:val="17"/>
                <w:szCs w:val="17"/>
              </w:rPr>
            </w:pPr>
            <w:r>
              <w:rPr>
                <w:sz w:val="17"/>
                <w:szCs w:val="17"/>
              </w:rPr>
              <w:t>Y7 Keyboard Skills, Y8 Unit 1 &amp; 2, reading and writing musical notation</w:t>
            </w:r>
          </w:p>
        </w:tc>
        <w:tc>
          <w:tcPr>
            <w:tcW w:w="1544" w:type="dxa"/>
            <w:tcBorders>
              <w:right w:val="single" w:sz="36" w:space="0" w:color="000000" w:themeColor="text1"/>
            </w:tcBorders>
          </w:tcPr>
          <w:p w:rsidR="00D34C62" w:rsidRPr="002F2C1C" w:rsidRDefault="00D34C62" w:rsidP="00D34C62">
            <w:pPr>
              <w:tabs>
                <w:tab w:val="left" w:pos="2713"/>
              </w:tabs>
              <w:spacing w:after="160" w:line="259" w:lineRule="auto"/>
              <w:rPr>
                <w:sz w:val="17"/>
                <w:szCs w:val="17"/>
              </w:rPr>
            </w:pPr>
            <w:r w:rsidRPr="002F2C1C">
              <w:rPr>
                <w:sz w:val="17"/>
                <w:szCs w:val="17"/>
              </w:rPr>
              <w:t xml:space="preserve">Covers </w:t>
            </w:r>
            <w:r>
              <w:rPr>
                <w:sz w:val="17"/>
                <w:szCs w:val="17"/>
              </w:rPr>
              <w:t>performance and listening &amp; appraising – two of the three main strands of music learning.</w:t>
            </w:r>
          </w:p>
        </w:tc>
        <w:tc>
          <w:tcPr>
            <w:tcW w:w="1545" w:type="dxa"/>
            <w:tcBorders>
              <w:left w:val="single" w:sz="36" w:space="0" w:color="000000" w:themeColor="text1"/>
            </w:tcBorders>
          </w:tcPr>
          <w:p w:rsidR="00D34C62" w:rsidRPr="002F2C1C" w:rsidRDefault="00D34C62" w:rsidP="00D34C62">
            <w:pPr>
              <w:tabs>
                <w:tab w:val="left" w:pos="2713"/>
              </w:tabs>
              <w:spacing w:after="160" w:line="259" w:lineRule="auto"/>
              <w:jc w:val="center"/>
              <w:rPr>
                <w:sz w:val="17"/>
                <w:szCs w:val="17"/>
              </w:rPr>
            </w:pPr>
            <w:r w:rsidRPr="002F2C1C">
              <w:rPr>
                <w:sz w:val="17"/>
                <w:szCs w:val="17"/>
              </w:rPr>
              <w:t>Blues and Jazz</w:t>
            </w:r>
          </w:p>
        </w:tc>
        <w:tc>
          <w:tcPr>
            <w:tcW w:w="1545" w:type="dxa"/>
          </w:tcPr>
          <w:p w:rsidR="00D34C62" w:rsidRPr="002F2C1C" w:rsidRDefault="00CB72D0" w:rsidP="00D34C62">
            <w:pPr>
              <w:tabs>
                <w:tab w:val="left" w:pos="2713"/>
              </w:tabs>
              <w:spacing w:after="160" w:line="259" w:lineRule="auto"/>
              <w:rPr>
                <w:sz w:val="17"/>
                <w:szCs w:val="17"/>
              </w:rPr>
            </w:pPr>
            <w:r>
              <w:rPr>
                <w:sz w:val="17"/>
                <w:szCs w:val="17"/>
              </w:rPr>
              <w:t>Practical music skills, working as part of an ensemble, the Elements of Music, reading and writing musical notation, Listening &amp; Appraising skills</w:t>
            </w:r>
          </w:p>
        </w:tc>
        <w:tc>
          <w:tcPr>
            <w:tcW w:w="1545" w:type="dxa"/>
            <w:tcBorders>
              <w:right w:val="single" w:sz="36" w:space="0" w:color="000000" w:themeColor="text1"/>
            </w:tcBorders>
          </w:tcPr>
          <w:p w:rsidR="00D34C62" w:rsidRPr="002F2C1C" w:rsidRDefault="00D34C62" w:rsidP="00D34C62">
            <w:pPr>
              <w:tabs>
                <w:tab w:val="left" w:pos="2713"/>
              </w:tabs>
              <w:spacing w:after="160" w:line="259" w:lineRule="auto"/>
              <w:rPr>
                <w:sz w:val="17"/>
                <w:szCs w:val="17"/>
              </w:rPr>
            </w:pPr>
            <w:r w:rsidRPr="002F2C1C">
              <w:rPr>
                <w:sz w:val="17"/>
                <w:szCs w:val="17"/>
              </w:rPr>
              <w:t>Covers 3 main strands of music learning.</w:t>
            </w:r>
            <w:r w:rsidRPr="002F2C1C">
              <w:rPr>
                <w:sz w:val="17"/>
                <w:szCs w:val="17"/>
              </w:rPr>
              <w:br/>
              <w:t>Blues and Jazz feature in the Model Music Curriculum, with inclusion of recommended pieces.</w:t>
            </w:r>
          </w:p>
        </w:tc>
        <w:tc>
          <w:tcPr>
            <w:tcW w:w="1545" w:type="dxa"/>
            <w:tcBorders>
              <w:left w:val="single" w:sz="36" w:space="0" w:color="000000" w:themeColor="text1"/>
            </w:tcBorders>
          </w:tcPr>
          <w:p w:rsidR="00D34C62" w:rsidRPr="002F2C1C" w:rsidRDefault="00D34C62" w:rsidP="00D34C62">
            <w:pPr>
              <w:tabs>
                <w:tab w:val="left" w:pos="2713"/>
              </w:tabs>
              <w:spacing w:after="160" w:line="259" w:lineRule="auto"/>
              <w:jc w:val="center"/>
              <w:rPr>
                <w:sz w:val="17"/>
                <w:szCs w:val="17"/>
              </w:rPr>
            </w:pPr>
            <w:r w:rsidRPr="002F2C1C">
              <w:rPr>
                <w:sz w:val="17"/>
                <w:szCs w:val="17"/>
              </w:rPr>
              <w:t>Western Classical Music</w:t>
            </w:r>
          </w:p>
        </w:tc>
        <w:tc>
          <w:tcPr>
            <w:tcW w:w="1545" w:type="dxa"/>
          </w:tcPr>
          <w:p w:rsidR="00D34C62" w:rsidRPr="002F2C1C" w:rsidRDefault="00CB72D0" w:rsidP="00D34C62">
            <w:pPr>
              <w:tabs>
                <w:tab w:val="left" w:pos="2713"/>
              </w:tabs>
              <w:spacing w:after="160" w:line="259" w:lineRule="auto"/>
              <w:rPr>
                <w:sz w:val="17"/>
                <w:szCs w:val="17"/>
              </w:rPr>
            </w:pPr>
            <w:r>
              <w:rPr>
                <w:sz w:val="17"/>
                <w:szCs w:val="17"/>
              </w:rPr>
              <w:t>The Elements of Music, instruments of the orchestra, Listening &amp; Appraising skills</w:t>
            </w:r>
          </w:p>
        </w:tc>
        <w:tc>
          <w:tcPr>
            <w:tcW w:w="1548" w:type="dxa"/>
          </w:tcPr>
          <w:p w:rsidR="00D34C62" w:rsidRPr="002F2C1C" w:rsidRDefault="00D34C62" w:rsidP="00D34C62">
            <w:pPr>
              <w:tabs>
                <w:tab w:val="left" w:pos="2713"/>
              </w:tabs>
              <w:spacing w:after="160" w:line="259" w:lineRule="auto"/>
              <w:rPr>
                <w:sz w:val="17"/>
                <w:szCs w:val="17"/>
              </w:rPr>
            </w:pPr>
            <w:r w:rsidRPr="002F2C1C">
              <w:rPr>
                <w:sz w:val="17"/>
                <w:szCs w:val="17"/>
              </w:rPr>
              <w:t>Covers 3 main strands of music learning.</w:t>
            </w:r>
            <w:r w:rsidRPr="002F2C1C">
              <w:rPr>
                <w:sz w:val="17"/>
                <w:szCs w:val="17"/>
              </w:rPr>
              <w:br/>
              <w:t>Western Classical Music features in the Model Music Curriculum, with inclusion of recommended pieces.</w:t>
            </w:r>
          </w:p>
        </w:tc>
      </w:tr>
      <w:tr w:rsidR="00D34C62" w:rsidRPr="00051A5A" w:rsidTr="0000083F">
        <w:trPr>
          <w:trHeight w:val="3955"/>
        </w:trPr>
        <w:tc>
          <w:tcPr>
            <w:tcW w:w="1543" w:type="dxa"/>
          </w:tcPr>
          <w:p w:rsidR="00D34C62" w:rsidRPr="00051A5A" w:rsidRDefault="00D34C62" w:rsidP="00D34C62">
            <w:pPr>
              <w:tabs>
                <w:tab w:val="left" w:pos="2713"/>
              </w:tabs>
              <w:spacing w:after="160" w:line="259" w:lineRule="auto"/>
              <w:rPr>
                <w:b/>
              </w:rPr>
            </w:pPr>
            <w:r w:rsidRPr="00051A5A">
              <w:rPr>
                <w:b/>
              </w:rPr>
              <w:t xml:space="preserve">Rationale: </w:t>
            </w:r>
          </w:p>
        </w:tc>
        <w:tc>
          <w:tcPr>
            <w:tcW w:w="4630" w:type="dxa"/>
            <w:gridSpan w:val="3"/>
            <w:tcBorders>
              <w:right w:val="single" w:sz="36" w:space="0" w:color="000000" w:themeColor="text1"/>
            </w:tcBorders>
          </w:tcPr>
          <w:p w:rsidR="00D34C62" w:rsidRPr="00942594" w:rsidRDefault="00D34C62" w:rsidP="00D34C62">
            <w:pPr>
              <w:tabs>
                <w:tab w:val="left" w:pos="2713"/>
              </w:tabs>
              <w:spacing w:after="160" w:line="259" w:lineRule="auto"/>
              <w:rPr>
                <w:sz w:val="17"/>
                <w:szCs w:val="17"/>
              </w:rPr>
            </w:pPr>
            <w:r>
              <w:rPr>
                <w:sz w:val="17"/>
                <w:szCs w:val="17"/>
              </w:rPr>
              <w:t xml:space="preserve">This topic follows on directly from the Year 8 unit </w:t>
            </w:r>
            <w:r>
              <w:rPr>
                <w:i/>
                <w:sz w:val="17"/>
                <w:szCs w:val="17"/>
              </w:rPr>
              <w:t>Improving Keyboard Skills</w:t>
            </w:r>
            <w:r>
              <w:rPr>
                <w:sz w:val="17"/>
                <w:szCs w:val="17"/>
              </w:rPr>
              <w:t xml:space="preserve">, and is an opportunity for students to combine their musical knowledge and technical proficiency, to play more complex pieces. Students will focus on perfecting hand position, fluency and expression in their keyboard playing and will choose pieces from a range of styles and eras that will challenge them to achieve a performance they can be proud of. </w:t>
            </w:r>
            <w:r>
              <w:rPr>
                <w:sz w:val="17"/>
                <w:szCs w:val="17"/>
              </w:rPr>
              <w:br/>
              <w:t xml:space="preserve">During this topic, students will investigate the career of a concert pianist, and will be encouraged to understand the benefits of structured musical practise. </w:t>
            </w:r>
            <w:r>
              <w:rPr>
                <w:sz w:val="17"/>
                <w:szCs w:val="17"/>
              </w:rPr>
              <w:br/>
              <w:t>Students will develop their Listening &amp; Appraising skills, through accessing a wide variety of music for piano and other keyboard instruments. There will be an emphasis on critical analysis of the music and students will be expected to use their prior knowledge of the Elements of Music to give detailed analyses both verbally and in writing.</w:t>
            </w:r>
          </w:p>
        </w:tc>
        <w:tc>
          <w:tcPr>
            <w:tcW w:w="4635" w:type="dxa"/>
            <w:gridSpan w:val="3"/>
            <w:tcBorders>
              <w:left w:val="single" w:sz="36" w:space="0" w:color="000000" w:themeColor="text1"/>
              <w:right w:val="single" w:sz="36" w:space="0" w:color="000000" w:themeColor="text1"/>
            </w:tcBorders>
          </w:tcPr>
          <w:p w:rsidR="00D34C62" w:rsidRPr="002F2C1C" w:rsidRDefault="00D34C62" w:rsidP="00D34C62">
            <w:pPr>
              <w:tabs>
                <w:tab w:val="left" w:pos="2713"/>
              </w:tabs>
              <w:spacing w:after="160" w:line="259" w:lineRule="auto"/>
              <w:rPr>
                <w:sz w:val="17"/>
                <w:szCs w:val="17"/>
              </w:rPr>
            </w:pPr>
            <w:r>
              <w:rPr>
                <w:sz w:val="17"/>
                <w:szCs w:val="17"/>
              </w:rPr>
              <w:t>Blues and Jazz provide students with the opportunity to explore their own creativity through improvisation over set structures, and combining modern instruments with traditional notations. Using the skills acquired in previous Keyboard Skills units, students will begin to learn simple extended chords, to play a 12-bar blues. The will learn about other features specific to this genre, such as walking bass, blues scales and improvisation techniques. There will be an opportunity for creative writing, as students compose lyrics in the 12-bar structure.</w:t>
            </w:r>
            <w:r>
              <w:rPr>
                <w:sz w:val="17"/>
                <w:szCs w:val="17"/>
              </w:rPr>
              <w:br/>
              <w:t>The historical significance of Blues compositions will be explored in depth, looking at its conception and its links to gospel and sacred music, along with Jazz. Students will explore further into the development of Jazz music throughout the 20</w:t>
            </w:r>
            <w:r w:rsidRPr="008C0C93">
              <w:rPr>
                <w:sz w:val="17"/>
                <w:szCs w:val="17"/>
                <w:vertAlign w:val="superscript"/>
              </w:rPr>
              <w:t>th</w:t>
            </w:r>
            <w:r>
              <w:rPr>
                <w:sz w:val="17"/>
                <w:szCs w:val="17"/>
              </w:rPr>
              <w:t xml:space="preserve"> century, and are given access to the music of different artists who have composed and performed on a variety of instruments. </w:t>
            </w:r>
          </w:p>
        </w:tc>
        <w:tc>
          <w:tcPr>
            <w:tcW w:w="4638" w:type="dxa"/>
            <w:gridSpan w:val="3"/>
            <w:tcBorders>
              <w:left w:val="single" w:sz="36" w:space="0" w:color="000000" w:themeColor="text1"/>
            </w:tcBorders>
          </w:tcPr>
          <w:p w:rsidR="00D34C62" w:rsidRPr="002F2C1C" w:rsidRDefault="00D34C62" w:rsidP="00D34C62">
            <w:pPr>
              <w:tabs>
                <w:tab w:val="left" w:pos="2713"/>
              </w:tabs>
              <w:spacing w:after="160" w:line="259" w:lineRule="auto"/>
              <w:rPr>
                <w:sz w:val="17"/>
                <w:szCs w:val="17"/>
              </w:rPr>
            </w:pPr>
            <w:r w:rsidRPr="002F2C1C">
              <w:rPr>
                <w:sz w:val="17"/>
                <w:szCs w:val="17"/>
              </w:rPr>
              <w:t xml:space="preserve">This topic transports students on a journey through time to experience pieces of music from the Medieval, Renaissance, Baroque, Classical, Romantic and Modern eras. Students will learn about the changes and trends in instrumentation and style, and discover the impact of different technologies upon musical composition. Throughout this topic, students will gain an understanding the relationship between music and Art, Literature, Architecture and Fashion, exploring the reciprocal impact of music on other aspects of culture. </w:t>
            </w:r>
            <w:r w:rsidRPr="002F2C1C">
              <w:rPr>
                <w:sz w:val="17"/>
                <w:szCs w:val="17"/>
              </w:rPr>
              <w:br/>
              <w:t>Students will be encouraged to compose a piece of music from an era which they have studied, and will be able to perform different pieces of Western Classical Music on the keyboard, or another instrument that they play.</w:t>
            </w:r>
            <w:r w:rsidRPr="002F2C1C">
              <w:rPr>
                <w:sz w:val="17"/>
                <w:szCs w:val="17"/>
              </w:rPr>
              <w:br/>
              <w:t>Students will complete a profile of Baroque composer J.S. Bach, whose piece is currently one of the prepared extracts studied for the GCSE Music</w:t>
            </w:r>
            <w:r>
              <w:rPr>
                <w:sz w:val="17"/>
                <w:szCs w:val="17"/>
              </w:rPr>
              <w:t xml:space="preserve"> listening</w:t>
            </w:r>
            <w:r w:rsidRPr="002F2C1C">
              <w:rPr>
                <w:sz w:val="17"/>
                <w:szCs w:val="17"/>
              </w:rPr>
              <w:t xml:space="preserve"> exam.</w:t>
            </w:r>
          </w:p>
        </w:tc>
      </w:tr>
      <w:tr w:rsidR="00D34C62" w:rsidRPr="00051A5A" w:rsidTr="0000083F">
        <w:trPr>
          <w:trHeight w:val="975"/>
        </w:trPr>
        <w:tc>
          <w:tcPr>
            <w:tcW w:w="1543" w:type="dxa"/>
          </w:tcPr>
          <w:p w:rsidR="00D34C62" w:rsidRPr="00051A5A" w:rsidRDefault="00D34C62" w:rsidP="00D34C62">
            <w:pPr>
              <w:tabs>
                <w:tab w:val="left" w:pos="2713"/>
              </w:tabs>
              <w:spacing w:after="160" w:line="259" w:lineRule="auto"/>
              <w:rPr>
                <w:b/>
              </w:rPr>
            </w:pPr>
            <w:r w:rsidRPr="00051A5A">
              <w:rPr>
                <w:b/>
              </w:rPr>
              <w:t xml:space="preserve">Key Stage 4 Link: </w:t>
            </w:r>
          </w:p>
        </w:tc>
        <w:tc>
          <w:tcPr>
            <w:tcW w:w="4630" w:type="dxa"/>
            <w:gridSpan w:val="3"/>
            <w:tcBorders>
              <w:right w:val="single" w:sz="36" w:space="0" w:color="000000" w:themeColor="text1"/>
            </w:tcBorders>
          </w:tcPr>
          <w:p w:rsidR="00D34C62" w:rsidRPr="002F2C1C" w:rsidRDefault="00D34C62" w:rsidP="00D34C62">
            <w:pPr>
              <w:tabs>
                <w:tab w:val="left" w:pos="2713"/>
              </w:tabs>
              <w:spacing w:after="160" w:line="259" w:lineRule="auto"/>
              <w:rPr>
                <w:sz w:val="17"/>
                <w:szCs w:val="17"/>
              </w:rPr>
            </w:pPr>
            <w:r>
              <w:rPr>
                <w:sz w:val="17"/>
                <w:szCs w:val="17"/>
              </w:rPr>
              <w:t>AoS1: Musical Forms and Devices, AoS2: Music for ensemble. Critiquing music and providing a written analysis – a skill required for the GCSE Music Listening &amp; Appraising component.</w:t>
            </w:r>
          </w:p>
        </w:tc>
        <w:tc>
          <w:tcPr>
            <w:tcW w:w="4635" w:type="dxa"/>
            <w:gridSpan w:val="3"/>
            <w:tcBorders>
              <w:left w:val="single" w:sz="36" w:space="0" w:color="000000" w:themeColor="text1"/>
              <w:right w:val="single" w:sz="36" w:space="0" w:color="000000" w:themeColor="text1"/>
            </w:tcBorders>
          </w:tcPr>
          <w:p w:rsidR="00D34C62" w:rsidRPr="002F2C1C" w:rsidRDefault="00D34C62" w:rsidP="00D34C62">
            <w:pPr>
              <w:tabs>
                <w:tab w:val="left" w:pos="2713"/>
              </w:tabs>
              <w:spacing w:after="160" w:line="259" w:lineRule="auto"/>
              <w:rPr>
                <w:sz w:val="17"/>
                <w:szCs w:val="17"/>
              </w:rPr>
            </w:pPr>
            <w:r>
              <w:rPr>
                <w:sz w:val="17"/>
                <w:szCs w:val="17"/>
              </w:rPr>
              <w:t>AoS4: Popular Music</w:t>
            </w:r>
            <w:r>
              <w:rPr>
                <w:sz w:val="17"/>
                <w:szCs w:val="17"/>
              </w:rPr>
              <w:br/>
              <w:t>Performance and improvisation skills.</w:t>
            </w:r>
            <w:r>
              <w:rPr>
                <w:sz w:val="17"/>
                <w:szCs w:val="17"/>
              </w:rPr>
              <w:br/>
              <w:t xml:space="preserve">Composing to a brief – at GCSE level, this accounts for 50% of the composition marks available. </w:t>
            </w:r>
          </w:p>
        </w:tc>
        <w:tc>
          <w:tcPr>
            <w:tcW w:w="4638" w:type="dxa"/>
            <w:gridSpan w:val="3"/>
            <w:tcBorders>
              <w:left w:val="single" w:sz="36" w:space="0" w:color="000000" w:themeColor="text1"/>
            </w:tcBorders>
          </w:tcPr>
          <w:p w:rsidR="00D34C62" w:rsidRPr="002F2C1C" w:rsidRDefault="00D34C62" w:rsidP="00D34C62">
            <w:pPr>
              <w:tabs>
                <w:tab w:val="left" w:pos="2713"/>
              </w:tabs>
              <w:spacing w:after="160" w:line="259" w:lineRule="auto"/>
              <w:rPr>
                <w:sz w:val="17"/>
                <w:szCs w:val="17"/>
              </w:rPr>
            </w:pPr>
            <w:r w:rsidRPr="002F2C1C">
              <w:rPr>
                <w:sz w:val="17"/>
                <w:szCs w:val="17"/>
              </w:rPr>
              <w:t>AoS1: Musical Forms and Devices, AoS2: Music for Ensemble. These topics account for 50% of the marks on the GCSE listening paper. J.S. Bach – preparation for prepared extract.</w:t>
            </w:r>
          </w:p>
        </w:tc>
      </w:tr>
      <w:tr w:rsidR="00D34C62" w:rsidRPr="00051A5A" w:rsidTr="0000083F">
        <w:trPr>
          <w:trHeight w:val="701"/>
        </w:trPr>
        <w:tc>
          <w:tcPr>
            <w:tcW w:w="1543" w:type="dxa"/>
          </w:tcPr>
          <w:p w:rsidR="00D34C62" w:rsidRPr="00051A5A" w:rsidRDefault="00D34C62" w:rsidP="00D34C62">
            <w:pPr>
              <w:tabs>
                <w:tab w:val="left" w:pos="2713"/>
              </w:tabs>
              <w:spacing w:after="160" w:line="259" w:lineRule="auto"/>
              <w:rPr>
                <w:b/>
              </w:rPr>
            </w:pPr>
            <w:r w:rsidRPr="00051A5A">
              <w:rPr>
                <w:b/>
              </w:rPr>
              <w:t>Cultural Capital:</w:t>
            </w:r>
          </w:p>
        </w:tc>
        <w:tc>
          <w:tcPr>
            <w:tcW w:w="13903" w:type="dxa"/>
            <w:gridSpan w:val="9"/>
          </w:tcPr>
          <w:p w:rsidR="00D34C62" w:rsidRPr="007E0FDD" w:rsidRDefault="00D34C62" w:rsidP="00D34C62">
            <w:pPr>
              <w:tabs>
                <w:tab w:val="left" w:pos="2713"/>
              </w:tabs>
              <w:spacing w:after="160" w:line="259" w:lineRule="auto"/>
              <w:rPr>
                <w:sz w:val="17"/>
                <w:szCs w:val="17"/>
              </w:rPr>
            </w:pPr>
            <w:r w:rsidRPr="007E0FDD">
              <w:rPr>
                <w:sz w:val="17"/>
                <w:szCs w:val="17"/>
              </w:rPr>
              <w:t xml:space="preserve">Throughout </w:t>
            </w:r>
            <w:r>
              <w:rPr>
                <w:sz w:val="17"/>
                <w:szCs w:val="17"/>
              </w:rPr>
              <w:t>Year 9</w:t>
            </w:r>
            <w:r w:rsidRPr="007E0FDD">
              <w:rPr>
                <w:sz w:val="17"/>
                <w:szCs w:val="17"/>
              </w:rPr>
              <w:t xml:space="preserve"> students will</w:t>
            </w:r>
            <w:r>
              <w:rPr>
                <w:sz w:val="17"/>
                <w:szCs w:val="17"/>
              </w:rPr>
              <w:t xml:space="preserve"> have access to examples from over 700 years of musical history, looking at the cultural resonance and implications of each genre studied. Students will study a variety of different styles, including Blues and Jazz improvisation, which will allow them to explore the slave trade, the roots of African American music and the development of protest music in the West throughout the 20</w:t>
            </w:r>
            <w:r w:rsidRPr="00F053BC">
              <w:rPr>
                <w:sz w:val="17"/>
                <w:szCs w:val="17"/>
                <w:vertAlign w:val="superscript"/>
              </w:rPr>
              <w:t>th</w:t>
            </w:r>
            <w:r>
              <w:rPr>
                <w:sz w:val="17"/>
                <w:szCs w:val="17"/>
              </w:rPr>
              <w:t xml:space="preserve"> Century.</w:t>
            </w:r>
          </w:p>
        </w:tc>
      </w:tr>
    </w:tbl>
    <w:p w:rsidR="005B4CBD" w:rsidRDefault="005B4CBD" w:rsidP="00051A5A">
      <w:pPr>
        <w:tabs>
          <w:tab w:val="left" w:pos="2713"/>
        </w:tabs>
      </w:pPr>
    </w:p>
    <w:p w:rsidR="005B4CBD" w:rsidRDefault="005B4CBD"/>
    <w:tbl>
      <w:tblPr>
        <w:tblStyle w:val="TableGrid"/>
        <w:tblpPr w:leftFromText="180" w:rightFromText="180" w:vertAnchor="page" w:horzAnchor="margin" w:tblpY="681"/>
        <w:tblW w:w="15446" w:type="dxa"/>
        <w:tblLayout w:type="fixed"/>
        <w:tblLook w:val="04A0" w:firstRow="1" w:lastRow="0" w:firstColumn="1" w:lastColumn="0" w:noHBand="0" w:noVBand="1"/>
      </w:tblPr>
      <w:tblGrid>
        <w:gridCol w:w="1543"/>
        <w:gridCol w:w="1543"/>
        <w:gridCol w:w="1543"/>
        <w:gridCol w:w="1544"/>
        <w:gridCol w:w="1545"/>
        <w:gridCol w:w="1545"/>
        <w:gridCol w:w="1545"/>
        <w:gridCol w:w="1545"/>
        <w:gridCol w:w="1545"/>
        <w:gridCol w:w="1548"/>
      </w:tblGrid>
      <w:tr w:rsidR="005B4CBD" w:rsidRPr="00051A5A" w:rsidTr="0000083F">
        <w:trPr>
          <w:trHeight w:val="465"/>
        </w:trPr>
        <w:tc>
          <w:tcPr>
            <w:tcW w:w="1543" w:type="dxa"/>
            <w:vMerge w:val="restart"/>
            <w:shd w:val="clear" w:color="auto" w:fill="002060"/>
            <w:vAlign w:val="center"/>
          </w:tcPr>
          <w:p w:rsidR="005B4CBD" w:rsidRPr="00A73078" w:rsidRDefault="005B4CBD" w:rsidP="0000083F">
            <w:pPr>
              <w:tabs>
                <w:tab w:val="left" w:pos="2713"/>
              </w:tabs>
              <w:spacing w:after="160" w:line="259" w:lineRule="auto"/>
              <w:jc w:val="center"/>
              <w:rPr>
                <w:b/>
                <w:sz w:val="56"/>
                <w:szCs w:val="56"/>
              </w:rPr>
            </w:pPr>
            <w:r w:rsidRPr="00A73078">
              <w:rPr>
                <w:b/>
                <w:sz w:val="56"/>
                <w:szCs w:val="56"/>
              </w:rPr>
              <w:t xml:space="preserve">Year </w:t>
            </w:r>
            <w:r>
              <w:rPr>
                <w:b/>
                <w:sz w:val="56"/>
                <w:szCs w:val="56"/>
              </w:rPr>
              <w:t>10</w:t>
            </w:r>
          </w:p>
        </w:tc>
        <w:tc>
          <w:tcPr>
            <w:tcW w:w="4630" w:type="dxa"/>
            <w:gridSpan w:val="3"/>
            <w:tcBorders>
              <w:right w:val="single" w:sz="36" w:space="0" w:color="000000" w:themeColor="text1"/>
            </w:tcBorders>
            <w:shd w:val="clear" w:color="auto" w:fill="D9D9D9" w:themeFill="background1" w:themeFillShade="D9"/>
          </w:tcPr>
          <w:p w:rsidR="005B4CBD" w:rsidRPr="00A73078" w:rsidRDefault="005B4CBD" w:rsidP="0000083F">
            <w:pPr>
              <w:tabs>
                <w:tab w:val="left" w:pos="2713"/>
              </w:tabs>
              <w:spacing w:after="160" w:line="259" w:lineRule="auto"/>
              <w:jc w:val="center"/>
              <w:rPr>
                <w:b/>
                <w:sz w:val="18"/>
                <w:szCs w:val="18"/>
              </w:rPr>
            </w:pPr>
            <w:r w:rsidRPr="00A73078">
              <w:rPr>
                <w:b/>
                <w:sz w:val="18"/>
                <w:szCs w:val="18"/>
              </w:rPr>
              <w:t>AP1</w:t>
            </w:r>
          </w:p>
        </w:tc>
        <w:tc>
          <w:tcPr>
            <w:tcW w:w="4635" w:type="dxa"/>
            <w:gridSpan w:val="3"/>
            <w:tcBorders>
              <w:left w:val="single" w:sz="36" w:space="0" w:color="000000" w:themeColor="text1"/>
              <w:right w:val="single" w:sz="36" w:space="0" w:color="000000" w:themeColor="text1"/>
            </w:tcBorders>
            <w:shd w:val="clear" w:color="auto" w:fill="D9D9D9" w:themeFill="background1" w:themeFillShade="D9"/>
          </w:tcPr>
          <w:p w:rsidR="005B4CBD" w:rsidRPr="00A73078" w:rsidRDefault="005B4CBD" w:rsidP="0000083F">
            <w:pPr>
              <w:tabs>
                <w:tab w:val="left" w:pos="2713"/>
              </w:tabs>
              <w:spacing w:after="160" w:line="259" w:lineRule="auto"/>
              <w:jc w:val="center"/>
              <w:rPr>
                <w:b/>
                <w:sz w:val="18"/>
                <w:szCs w:val="18"/>
              </w:rPr>
            </w:pPr>
            <w:r w:rsidRPr="00A73078">
              <w:rPr>
                <w:b/>
                <w:sz w:val="18"/>
                <w:szCs w:val="18"/>
              </w:rPr>
              <w:t>AP2</w:t>
            </w:r>
          </w:p>
        </w:tc>
        <w:tc>
          <w:tcPr>
            <w:tcW w:w="4638" w:type="dxa"/>
            <w:gridSpan w:val="3"/>
            <w:tcBorders>
              <w:left w:val="single" w:sz="36" w:space="0" w:color="000000" w:themeColor="text1"/>
            </w:tcBorders>
            <w:shd w:val="clear" w:color="auto" w:fill="D9D9D9" w:themeFill="background1" w:themeFillShade="D9"/>
          </w:tcPr>
          <w:p w:rsidR="005B4CBD" w:rsidRPr="00A73078" w:rsidRDefault="005B4CBD" w:rsidP="0000083F">
            <w:pPr>
              <w:tabs>
                <w:tab w:val="left" w:pos="2713"/>
              </w:tabs>
              <w:spacing w:after="160" w:line="259" w:lineRule="auto"/>
              <w:jc w:val="center"/>
              <w:rPr>
                <w:b/>
                <w:sz w:val="18"/>
                <w:szCs w:val="18"/>
              </w:rPr>
            </w:pPr>
            <w:r w:rsidRPr="00A73078">
              <w:rPr>
                <w:b/>
                <w:sz w:val="18"/>
                <w:szCs w:val="18"/>
              </w:rPr>
              <w:t>AP3</w:t>
            </w:r>
          </w:p>
        </w:tc>
      </w:tr>
      <w:tr w:rsidR="005B4CBD" w:rsidRPr="00051A5A" w:rsidTr="0000083F">
        <w:trPr>
          <w:trHeight w:val="1007"/>
        </w:trPr>
        <w:tc>
          <w:tcPr>
            <w:tcW w:w="1543" w:type="dxa"/>
            <w:vMerge/>
            <w:shd w:val="clear" w:color="auto" w:fill="002060"/>
          </w:tcPr>
          <w:p w:rsidR="005B4CBD" w:rsidRPr="00051A5A" w:rsidRDefault="005B4CBD" w:rsidP="005B4CBD">
            <w:pPr>
              <w:tabs>
                <w:tab w:val="left" w:pos="2713"/>
              </w:tabs>
              <w:spacing w:after="160" w:line="259" w:lineRule="auto"/>
            </w:pPr>
          </w:p>
        </w:tc>
        <w:tc>
          <w:tcPr>
            <w:tcW w:w="1543" w:type="dxa"/>
            <w:shd w:val="clear" w:color="auto" w:fill="D9E2F3" w:themeFill="accent1" w:themeFillTint="33"/>
          </w:tcPr>
          <w:p w:rsidR="005B4CBD" w:rsidRPr="00A73078" w:rsidRDefault="005B4CBD" w:rsidP="0000083F">
            <w:pPr>
              <w:tabs>
                <w:tab w:val="left" w:pos="2713"/>
              </w:tabs>
              <w:spacing w:after="160" w:line="259" w:lineRule="auto"/>
              <w:jc w:val="center"/>
              <w:rPr>
                <w:b/>
                <w:sz w:val="18"/>
                <w:szCs w:val="18"/>
              </w:rPr>
            </w:pPr>
            <w:r>
              <w:rPr>
                <w:b/>
                <w:sz w:val="18"/>
                <w:szCs w:val="18"/>
              </w:rPr>
              <w:t>Performance</w:t>
            </w:r>
          </w:p>
        </w:tc>
        <w:tc>
          <w:tcPr>
            <w:tcW w:w="1543" w:type="dxa"/>
            <w:shd w:val="clear" w:color="auto" w:fill="B4C6E7" w:themeFill="accent1" w:themeFillTint="66"/>
          </w:tcPr>
          <w:p w:rsidR="005B4CBD" w:rsidRPr="00A73078" w:rsidRDefault="005B4CBD" w:rsidP="0000083F">
            <w:pPr>
              <w:tabs>
                <w:tab w:val="left" w:pos="2713"/>
              </w:tabs>
              <w:spacing w:after="160" w:line="259" w:lineRule="auto"/>
              <w:jc w:val="center"/>
              <w:rPr>
                <w:b/>
                <w:sz w:val="18"/>
                <w:szCs w:val="18"/>
              </w:rPr>
            </w:pPr>
            <w:r>
              <w:rPr>
                <w:b/>
                <w:sz w:val="18"/>
                <w:szCs w:val="18"/>
              </w:rPr>
              <w:t>Composition</w:t>
            </w:r>
          </w:p>
        </w:tc>
        <w:tc>
          <w:tcPr>
            <w:tcW w:w="1544" w:type="dxa"/>
            <w:tcBorders>
              <w:right w:val="single" w:sz="36" w:space="0" w:color="000000" w:themeColor="text1"/>
            </w:tcBorders>
            <w:shd w:val="clear" w:color="auto" w:fill="8EAADB" w:themeFill="accent1" w:themeFillTint="99"/>
          </w:tcPr>
          <w:p w:rsidR="005B4CBD" w:rsidRPr="00A73078" w:rsidRDefault="005B4CBD" w:rsidP="0000083F">
            <w:pPr>
              <w:tabs>
                <w:tab w:val="left" w:pos="2713"/>
              </w:tabs>
              <w:spacing w:after="160" w:line="259" w:lineRule="auto"/>
              <w:jc w:val="center"/>
              <w:rPr>
                <w:b/>
                <w:sz w:val="18"/>
                <w:szCs w:val="18"/>
              </w:rPr>
            </w:pPr>
            <w:r>
              <w:rPr>
                <w:b/>
                <w:sz w:val="18"/>
                <w:szCs w:val="18"/>
              </w:rPr>
              <w:t>Listening and Appraising</w:t>
            </w:r>
          </w:p>
        </w:tc>
        <w:tc>
          <w:tcPr>
            <w:tcW w:w="1545" w:type="dxa"/>
            <w:tcBorders>
              <w:left w:val="single" w:sz="36" w:space="0" w:color="000000" w:themeColor="text1"/>
            </w:tcBorders>
            <w:shd w:val="clear" w:color="auto" w:fill="D9E2F3" w:themeFill="accent1" w:themeFillTint="33"/>
          </w:tcPr>
          <w:p w:rsidR="005B4CBD" w:rsidRPr="00A73078" w:rsidRDefault="005B4CBD" w:rsidP="0000083F">
            <w:pPr>
              <w:tabs>
                <w:tab w:val="left" w:pos="2713"/>
              </w:tabs>
              <w:spacing w:after="160" w:line="259" w:lineRule="auto"/>
              <w:jc w:val="center"/>
              <w:rPr>
                <w:b/>
                <w:sz w:val="18"/>
                <w:szCs w:val="18"/>
              </w:rPr>
            </w:pPr>
            <w:r>
              <w:rPr>
                <w:b/>
                <w:sz w:val="18"/>
                <w:szCs w:val="18"/>
              </w:rPr>
              <w:t>Performance</w:t>
            </w:r>
          </w:p>
        </w:tc>
        <w:tc>
          <w:tcPr>
            <w:tcW w:w="1545" w:type="dxa"/>
            <w:shd w:val="clear" w:color="auto" w:fill="B4C6E7" w:themeFill="accent1" w:themeFillTint="66"/>
          </w:tcPr>
          <w:p w:rsidR="005B4CBD" w:rsidRPr="00A73078" w:rsidRDefault="005B4CBD" w:rsidP="0000083F">
            <w:pPr>
              <w:tabs>
                <w:tab w:val="left" w:pos="2713"/>
              </w:tabs>
              <w:spacing w:after="160" w:line="259" w:lineRule="auto"/>
              <w:jc w:val="center"/>
              <w:rPr>
                <w:b/>
                <w:sz w:val="18"/>
                <w:szCs w:val="18"/>
              </w:rPr>
            </w:pPr>
            <w:r>
              <w:rPr>
                <w:b/>
                <w:sz w:val="18"/>
                <w:szCs w:val="18"/>
              </w:rPr>
              <w:t>Composition</w:t>
            </w:r>
          </w:p>
        </w:tc>
        <w:tc>
          <w:tcPr>
            <w:tcW w:w="1545" w:type="dxa"/>
            <w:tcBorders>
              <w:right w:val="single" w:sz="36" w:space="0" w:color="000000" w:themeColor="text1"/>
            </w:tcBorders>
            <w:shd w:val="clear" w:color="auto" w:fill="8EAADB" w:themeFill="accent1" w:themeFillTint="99"/>
          </w:tcPr>
          <w:p w:rsidR="005B4CBD" w:rsidRPr="00A73078" w:rsidRDefault="005B4CBD" w:rsidP="0000083F">
            <w:pPr>
              <w:tabs>
                <w:tab w:val="left" w:pos="2713"/>
              </w:tabs>
              <w:spacing w:after="160" w:line="259" w:lineRule="auto"/>
              <w:jc w:val="center"/>
              <w:rPr>
                <w:b/>
                <w:sz w:val="18"/>
                <w:szCs w:val="18"/>
              </w:rPr>
            </w:pPr>
            <w:r>
              <w:rPr>
                <w:b/>
                <w:sz w:val="18"/>
                <w:szCs w:val="18"/>
              </w:rPr>
              <w:t>Listening and Appraising</w:t>
            </w:r>
          </w:p>
        </w:tc>
        <w:tc>
          <w:tcPr>
            <w:tcW w:w="1545" w:type="dxa"/>
            <w:tcBorders>
              <w:left w:val="single" w:sz="36" w:space="0" w:color="000000" w:themeColor="text1"/>
            </w:tcBorders>
            <w:shd w:val="clear" w:color="auto" w:fill="D9E2F3" w:themeFill="accent1" w:themeFillTint="33"/>
          </w:tcPr>
          <w:p w:rsidR="005B4CBD" w:rsidRPr="00A73078" w:rsidRDefault="005B4CBD" w:rsidP="0000083F">
            <w:pPr>
              <w:tabs>
                <w:tab w:val="left" w:pos="2713"/>
              </w:tabs>
              <w:spacing w:after="160" w:line="259" w:lineRule="auto"/>
              <w:jc w:val="center"/>
              <w:rPr>
                <w:b/>
                <w:sz w:val="18"/>
                <w:szCs w:val="18"/>
              </w:rPr>
            </w:pPr>
            <w:r>
              <w:rPr>
                <w:b/>
                <w:sz w:val="18"/>
                <w:szCs w:val="18"/>
              </w:rPr>
              <w:t>Performance</w:t>
            </w:r>
          </w:p>
        </w:tc>
        <w:tc>
          <w:tcPr>
            <w:tcW w:w="1545" w:type="dxa"/>
            <w:shd w:val="clear" w:color="auto" w:fill="B4C6E7" w:themeFill="accent1" w:themeFillTint="66"/>
          </w:tcPr>
          <w:p w:rsidR="005B4CBD" w:rsidRPr="00A73078" w:rsidRDefault="005B4CBD" w:rsidP="0000083F">
            <w:pPr>
              <w:tabs>
                <w:tab w:val="left" w:pos="2713"/>
              </w:tabs>
              <w:spacing w:after="160" w:line="259" w:lineRule="auto"/>
              <w:jc w:val="center"/>
              <w:rPr>
                <w:b/>
                <w:sz w:val="18"/>
                <w:szCs w:val="18"/>
              </w:rPr>
            </w:pPr>
            <w:r>
              <w:rPr>
                <w:b/>
                <w:sz w:val="18"/>
                <w:szCs w:val="18"/>
              </w:rPr>
              <w:t>Composition</w:t>
            </w:r>
          </w:p>
        </w:tc>
        <w:tc>
          <w:tcPr>
            <w:tcW w:w="1548" w:type="dxa"/>
            <w:shd w:val="clear" w:color="auto" w:fill="8EAADB" w:themeFill="accent1" w:themeFillTint="99"/>
          </w:tcPr>
          <w:p w:rsidR="005B4CBD" w:rsidRPr="00A73078" w:rsidRDefault="005B4CBD" w:rsidP="0000083F">
            <w:pPr>
              <w:tabs>
                <w:tab w:val="left" w:pos="2713"/>
              </w:tabs>
              <w:spacing w:after="160" w:line="259" w:lineRule="auto"/>
              <w:jc w:val="center"/>
              <w:rPr>
                <w:b/>
                <w:sz w:val="18"/>
                <w:szCs w:val="18"/>
              </w:rPr>
            </w:pPr>
            <w:r>
              <w:rPr>
                <w:b/>
                <w:sz w:val="18"/>
                <w:szCs w:val="18"/>
              </w:rPr>
              <w:t>Listening and Appraising</w:t>
            </w:r>
          </w:p>
        </w:tc>
      </w:tr>
      <w:tr w:rsidR="0000083F" w:rsidRPr="00051A5A" w:rsidTr="0000083F">
        <w:trPr>
          <w:trHeight w:val="2509"/>
        </w:trPr>
        <w:tc>
          <w:tcPr>
            <w:tcW w:w="1543" w:type="dxa"/>
            <w:vMerge/>
            <w:shd w:val="clear" w:color="auto" w:fill="002060"/>
          </w:tcPr>
          <w:p w:rsidR="0000083F" w:rsidRPr="00051A5A" w:rsidRDefault="0000083F" w:rsidP="0000083F">
            <w:pPr>
              <w:tabs>
                <w:tab w:val="left" w:pos="2713"/>
              </w:tabs>
              <w:spacing w:after="160" w:line="259" w:lineRule="auto"/>
            </w:pPr>
          </w:p>
        </w:tc>
        <w:tc>
          <w:tcPr>
            <w:tcW w:w="1543" w:type="dxa"/>
          </w:tcPr>
          <w:p w:rsidR="0000083F" w:rsidRDefault="0000083F" w:rsidP="0000083F">
            <w:pPr>
              <w:tabs>
                <w:tab w:val="left" w:pos="2713"/>
              </w:tabs>
              <w:spacing w:after="160" w:line="259" w:lineRule="auto"/>
              <w:jc w:val="center"/>
              <w:rPr>
                <w:sz w:val="17"/>
                <w:szCs w:val="17"/>
              </w:rPr>
            </w:pPr>
            <w:r>
              <w:rPr>
                <w:sz w:val="17"/>
                <w:szCs w:val="17"/>
              </w:rPr>
              <w:t>Solo Performance</w:t>
            </w:r>
          </w:p>
          <w:p w:rsidR="0000083F" w:rsidRDefault="0000083F" w:rsidP="0000083F">
            <w:pPr>
              <w:tabs>
                <w:tab w:val="left" w:pos="2713"/>
              </w:tabs>
              <w:spacing w:after="160" w:line="259" w:lineRule="auto"/>
              <w:jc w:val="center"/>
              <w:rPr>
                <w:sz w:val="17"/>
                <w:szCs w:val="17"/>
              </w:rPr>
            </w:pPr>
            <w:r>
              <w:rPr>
                <w:sz w:val="17"/>
                <w:szCs w:val="17"/>
              </w:rPr>
              <w:br/>
            </w:r>
          </w:p>
          <w:p w:rsidR="0000083F" w:rsidRDefault="0000083F" w:rsidP="0000083F">
            <w:pPr>
              <w:tabs>
                <w:tab w:val="left" w:pos="2713"/>
              </w:tabs>
              <w:spacing w:after="160" w:line="259" w:lineRule="auto"/>
              <w:jc w:val="center"/>
              <w:rPr>
                <w:sz w:val="17"/>
                <w:szCs w:val="17"/>
              </w:rPr>
            </w:pPr>
          </w:p>
          <w:p w:rsidR="0000083F" w:rsidRPr="009A4781" w:rsidRDefault="0000083F" w:rsidP="0000083F">
            <w:pPr>
              <w:tabs>
                <w:tab w:val="left" w:pos="2713"/>
              </w:tabs>
              <w:spacing w:after="160" w:line="259" w:lineRule="auto"/>
              <w:jc w:val="center"/>
              <w:rPr>
                <w:sz w:val="17"/>
                <w:szCs w:val="17"/>
              </w:rPr>
            </w:pPr>
            <w:r>
              <w:rPr>
                <w:sz w:val="17"/>
                <w:szCs w:val="17"/>
              </w:rPr>
              <w:t>One lesson per fortnight, plus instrumental tuition</w:t>
            </w:r>
          </w:p>
        </w:tc>
        <w:tc>
          <w:tcPr>
            <w:tcW w:w="1543" w:type="dxa"/>
          </w:tcPr>
          <w:p w:rsidR="0000083F" w:rsidRDefault="0000083F" w:rsidP="0000083F">
            <w:pPr>
              <w:jc w:val="center"/>
              <w:rPr>
                <w:sz w:val="17"/>
                <w:szCs w:val="17"/>
              </w:rPr>
            </w:pPr>
            <w:r>
              <w:rPr>
                <w:sz w:val="17"/>
                <w:szCs w:val="17"/>
              </w:rPr>
              <w:t>Theory and notation basics</w:t>
            </w:r>
          </w:p>
          <w:p w:rsidR="0000083F" w:rsidRDefault="0000083F" w:rsidP="0000083F">
            <w:pPr>
              <w:jc w:val="center"/>
              <w:rPr>
                <w:sz w:val="17"/>
                <w:szCs w:val="17"/>
              </w:rPr>
            </w:pPr>
          </w:p>
          <w:p w:rsidR="0000083F" w:rsidRDefault="0000083F" w:rsidP="0000083F">
            <w:pPr>
              <w:jc w:val="center"/>
              <w:rPr>
                <w:sz w:val="17"/>
                <w:szCs w:val="17"/>
              </w:rPr>
            </w:pPr>
          </w:p>
          <w:p w:rsidR="0000083F" w:rsidRDefault="0000083F" w:rsidP="0000083F">
            <w:pPr>
              <w:jc w:val="center"/>
              <w:rPr>
                <w:sz w:val="17"/>
                <w:szCs w:val="17"/>
              </w:rPr>
            </w:pPr>
          </w:p>
          <w:p w:rsidR="0000083F" w:rsidRDefault="0000083F" w:rsidP="0000083F">
            <w:pPr>
              <w:jc w:val="center"/>
              <w:rPr>
                <w:sz w:val="17"/>
                <w:szCs w:val="17"/>
              </w:rPr>
            </w:pPr>
          </w:p>
          <w:p w:rsidR="0000083F" w:rsidRDefault="0000083F" w:rsidP="0000083F">
            <w:pPr>
              <w:jc w:val="center"/>
              <w:rPr>
                <w:sz w:val="17"/>
                <w:szCs w:val="17"/>
              </w:rPr>
            </w:pPr>
          </w:p>
          <w:p w:rsidR="0000083F" w:rsidRDefault="0000083F" w:rsidP="0000083F">
            <w:pPr>
              <w:jc w:val="center"/>
              <w:rPr>
                <w:sz w:val="17"/>
                <w:szCs w:val="17"/>
              </w:rPr>
            </w:pPr>
          </w:p>
          <w:p w:rsidR="0000083F" w:rsidRDefault="0000083F" w:rsidP="0000083F">
            <w:pPr>
              <w:jc w:val="center"/>
              <w:rPr>
                <w:sz w:val="17"/>
                <w:szCs w:val="17"/>
              </w:rPr>
            </w:pPr>
          </w:p>
          <w:p w:rsidR="0000083F" w:rsidRPr="005B4CBD" w:rsidRDefault="0000083F" w:rsidP="0000083F">
            <w:pPr>
              <w:jc w:val="center"/>
              <w:rPr>
                <w:sz w:val="17"/>
                <w:szCs w:val="17"/>
              </w:rPr>
            </w:pPr>
            <w:r>
              <w:rPr>
                <w:sz w:val="17"/>
                <w:szCs w:val="17"/>
              </w:rPr>
              <w:t>Two lessons per fortnight</w:t>
            </w:r>
          </w:p>
        </w:tc>
        <w:tc>
          <w:tcPr>
            <w:tcW w:w="1544" w:type="dxa"/>
            <w:tcBorders>
              <w:right w:val="single" w:sz="36" w:space="0" w:color="000000" w:themeColor="text1"/>
            </w:tcBorders>
          </w:tcPr>
          <w:p w:rsidR="0000083F" w:rsidRDefault="0000083F" w:rsidP="0000083F">
            <w:pPr>
              <w:tabs>
                <w:tab w:val="left" w:pos="2713"/>
              </w:tabs>
              <w:spacing w:after="160" w:line="259" w:lineRule="auto"/>
              <w:jc w:val="center"/>
              <w:rPr>
                <w:sz w:val="17"/>
                <w:szCs w:val="17"/>
              </w:rPr>
            </w:pPr>
            <w:r>
              <w:rPr>
                <w:sz w:val="17"/>
                <w:szCs w:val="17"/>
              </w:rPr>
              <w:t xml:space="preserve">AoS1: Musical Forms and Devices, including prepared extract analysis </w:t>
            </w:r>
            <w:r>
              <w:rPr>
                <w:i/>
                <w:sz w:val="17"/>
                <w:szCs w:val="17"/>
              </w:rPr>
              <w:t xml:space="preserve">Badinerie </w:t>
            </w:r>
            <w:r>
              <w:rPr>
                <w:sz w:val="17"/>
                <w:szCs w:val="17"/>
              </w:rPr>
              <w:t>by J.S. Bach</w:t>
            </w:r>
          </w:p>
          <w:p w:rsidR="0000083F" w:rsidRDefault="0000083F" w:rsidP="0000083F">
            <w:pPr>
              <w:tabs>
                <w:tab w:val="left" w:pos="2713"/>
              </w:tabs>
              <w:spacing w:after="160" w:line="259" w:lineRule="auto"/>
              <w:jc w:val="center"/>
              <w:rPr>
                <w:sz w:val="17"/>
                <w:szCs w:val="17"/>
              </w:rPr>
            </w:pPr>
          </w:p>
          <w:p w:rsidR="0000083F" w:rsidRPr="0000083F" w:rsidRDefault="0000083F" w:rsidP="0000083F">
            <w:pPr>
              <w:tabs>
                <w:tab w:val="left" w:pos="2713"/>
              </w:tabs>
              <w:spacing w:after="160" w:line="259" w:lineRule="auto"/>
              <w:jc w:val="center"/>
              <w:rPr>
                <w:sz w:val="17"/>
                <w:szCs w:val="17"/>
              </w:rPr>
            </w:pPr>
            <w:r>
              <w:rPr>
                <w:sz w:val="17"/>
                <w:szCs w:val="17"/>
              </w:rPr>
              <w:t>Two lessons per fortnight</w:t>
            </w:r>
          </w:p>
        </w:tc>
        <w:tc>
          <w:tcPr>
            <w:tcW w:w="1545" w:type="dxa"/>
            <w:tcBorders>
              <w:left w:val="single" w:sz="36" w:space="0" w:color="000000" w:themeColor="text1"/>
            </w:tcBorders>
          </w:tcPr>
          <w:p w:rsidR="0000083F" w:rsidRDefault="0000083F" w:rsidP="0000083F">
            <w:pPr>
              <w:tabs>
                <w:tab w:val="left" w:pos="2713"/>
              </w:tabs>
              <w:spacing w:after="160" w:line="259" w:lineRule="auto"/>
              <w:jc w:val="center"/>
              <w:rPr>
                <w:sz w:val="17"/>
                <w:szCs w:val="17"/>
              </w:rPr>
            </w:pPr>
            <w:r>
              <w:rPr>
                <w:sz w:val="17"/>
                <w:szCs w:val="17"/>
              </w:rPr>
              <w:t>Solo Performance</w:t>
            </w:r>
          </w:p>
          <w:p w:rsidR="0000083F" w:rsidRDefault="0000083F" w:rsidP="0000083F">
            <w:pPr>
              <w:tabs>
                <w:tab w:val="left" w:pos="2713"/>
              </w:tabs>
              <w:spacing w:after="160" w:line="259" w:lineRule="auto"/>
              <w:jc w:val="center"/>
              <w:rPr>
                <w:sz w:val="17"/>
                <w:szCs w:val="17"/>
              </w:rPr>
            </w:pPr>
            <w:r>
              <w:rPr>
                <w:sz w:val="17"/>
                <w:szCs w:val="17"/>
              </w:rPr>
              <w:br/>
            </w:r>
          </w:p>
          <w:p w:rsidR="0000083F" w:rsidRDefault="0000083F" w:rsidP="0000083F">
            <w:pPr>
              <w:tabs>
                <w:tab w:val="left" w:pos="2713"/>
              </w:tabs>
              <w:spacing w:after="160" w:line="259" w:lineRule="auto"/>
              <w:jc w:val="center"/>
              <w:rPr>
                <w:sz w:val="17"/>
                <w:szCs w:val="17"/>
              </w:rPr>
            </w:pPr>
          </w:p>
          <w:p w:rsidR="0000083F" w:rsidRPr="009A4781" w:rsidRDefault="0000083F" w:rsidP="0000083F">
            <w:pPr>
              <w:tabs>
                <w:tab w:val="left" w:pos="2713"/>
              </w:tabs>
              <w:spacing w:after="160" w:line="259" w:lineRule="auto"/>
              <w:jc w:val="center"/>
              <w:rPr>
                <w:sz w:val="17"/>
                <w:szCs w:val="17"/>
              </w:rPr>
            </w:pPr>
            <w:r>
              <w:rPr>
                <w:sz w:val="17"/>
                <w:szCs w:val="17"/>
              </w:rPr>
              <w:t>One lesson per fortnight, plus instrumental tuition</w:t>
            </w:r>
          </w:p>
        </w:tc>
        <w:tc>
          <w:tcPr>
            <w:tcW w:w="1545" w:type="dxa"/>
          </w:tcPr>
          <w:p w:rsidR="0000083F" w:rsidRDefault="0000083F" w:rsidP="0000083F">
            <w:pPr>
              <w:jc w:val="center"/>
              <w:rPr>
                <w:sz w:val="17"/>
                <w:szCs w:val="17"/>
              </w:rPr>
            </w:pPr>
            <w:r>
              <w:rPr>
                <w:sz w:val="17"/>
                <w:szCs w:val="17"/>
              </w:rPr>
              <w:t xml:space="preserve">More complex theory and notation </w:t>
            </w:r>
            <w:r>
              <w:rPr>
                <w:sz w:val="17"/>
                <w:szCs w:val="17"/>
              </w:rPr>
              <w:br/>
            </w:r>
            <w:r>
              <w:rPr>
                <w:sz w:val="17"/>
                <w:szCs w:val="17"/>
              </w:rPr>
              <w:br/>
              <w:t>Song-writing</w:t>
            </w:r>
          </w:p>
          <w:p w:rsidR="0000083F" w:rsidRDefault="0000083F" w:rsidP="0000083F">
            <w:pPr>
              <w:jc w:val="center"/>
              <w:rPr>
                <w:sz w:val="17"/>
                <w:szCs w:val="17"/>
              </w:rPr>
            </w:pPr>
          </w:p>
          <w:p w:rsidR="0000083F" w:rsidRDefault="0000083F" w:rsidP="0000083F">
            <w:pPr>
              <w:jc w:val="center"/>
              <w:rPr>
                <w:sz w:val="17"/>
                <w:szCs w:val="17"/>
              </w:rPr>
            </w:pPr>
          </w:p>
          <w:p w:rsidR="0000083F" w:rsidRDefault="0000083F" w:rsidP="0000083F">
            <w:pPr>
              <w:jc w:val="center"/>
              <w:rPr>
                <w:sz w:val="17"/>
                <w:szCs w:val="17"/>
              </w:rPr>
            </w:pPr>
            <w:r>
              <w:rPr>
                <w:sz w:val="17"/>
                <w:szCs w:val="17"/>
              </w:rPr>
              <w:br/>
            </w:r>
          </w:p>
          <w:p w:rsidR="0000083F" w:rsidRPr="005B4CBD" w:rsidRDefault="0000083F" w:rsidP="0000083F">
            <w:pPr>
              <w:jc w:val="center"/>
              <w:rPr>
                <w:sz w:val="17"/>
                <w:szCs w:val="17"/>
              </w:rPr>
            </w:pPr>
            <w:r>
              <w:rPr>
                <w:sz w:val="17"/>
                <w:szCs w:val="17"/>
              </w:rPr>
              <w:t>Two lessons per fortnight</w:t>
            </w:r>
          </w:p>
        </w:tc>
        <w:tc>
          <w:tcPr>
            <w:tcW w:w="1545" w:type="dxa"/>
            <w:tcBorders>
              <w:right w:val="single" w:sz="36" w:space="0" w:color="000000" w:themeColor="text1"/>
            </w:tcBorders>
          </w:tcPr>
          <w:p w:rsidR="0000083F" w:rsidRDefault="0000083F" w:rsidP="0000083F">
            <w:pPr>
              <w:tabs>
                <w:tab w:val="left" w:pos="2713"/>
              </w:tabs>
              <w:spacing w:after="160" w:line="259" w:lineRule="auto"/>
              <w:jc w:val="center"/>
              <w:rPr>
                <w:sz w:val="17"/>
                <w:szCs w:val="17"/>
              </w:rPr>
            </w:pPr>
            <w:r>
              <w:rPr>
                <w:sz w:val="17"/>
                <w:szCs w:val="17"/>
              </w:rPr>
              <w:t xml:space="preserve">AoS4: Popular Music, including prepared extract analysis </w:t>
            </w:r>
            <w:r>
              <w:rPr>
                <w:i/>
                <w:sz w:val="17"/>
                <w:szCs w:val="17"/>
              </w:rPr>
              <w:t xml:space="preserve">Africa </w:t>
            </w:r>
            <w:r>
              <w:rPr>
                <w:sz w:val="17"/>
                <w:szCs w:val="17"/>
              </w:rPr>
              <w:t>by Toto</w:t>
            </w:r>
          </w:p>
          <w:p w:rsidR="0000083F" w:rsidRDefault="0000083F" w:rsidP="0000083F">
            <w:pPr>
              <w:tabs>
                <w:tab w:val="left" w:pos="2713"/>
              </w:tabs>
              <w:spacing w:after="160" w:line="259" w:lineRule="auto"/>
              <w:jc w:val="center"/>
              <w:rPr>
                <w:sz w:val="17"/>
                <w:szCs w:val="17"/>
              </w:rPr>
            </w:pPr>
          </w:p>
          <w:p w:rsidR="0000083F" w:rsidRPr="0000083F" w:rsidRDefault="0000083F" w:rsidP="0000083F">
            <w:pPr>
              <w:tabs>
                <w:tab w:val="left" w:pos="2713"/>
              </w:tabs>
              <w:spacing w:after="160" w:line="259" w:lineRule="auto"/>
              <w:jc w:val="center"/>
              <w:rPr>
                <w:sz w:val="17"/>
                <w:szCs w:val="17"/>
              </w:rPr>
            </w:pPr>
            <w:r>
              <w:rPr>
                <w:sz w:val="17"/>
                <w:szCs w:val="17"/>
              </w:rPr>
              <w:br/>
              <w:t>Two lessons per fortnight</w:t>
            </w:r>
          </w:p>
        </w:tc>
        <w:tc>
          <w:tcPr>
            <w:tcW w:w="1545" w:type="dxa"/>
            <w:tcBorders>
              <w:left w:val="single" w:sz="36" w:space="0" w:color="000000" w:themeColor="text1"/>
            </w:tcBorders>
          </w:tcPr>
          <w:p w:rsidR="0000083F" w:rsidRDefault="0000083F" w:rsidP="0000083F">
            <w:pPr>
              <w:tabs>
                <w:tab w:val="left" w:pos="2713"/>
              </w:tabs>
              <w:spacing w:after="160" w:line="259" w:lineRule="auto"/>
              <w:jc w:val="center"/>
              <w:rPr>
                <w:sz w:val="17"/>
                <w:szCs w:val="17"/>
              </w:rPr>
            </w:pPr>
            <w:r>
              <w:rPr>
                <w:sz w:val="17"/>
                <w:szCs w:val="17"/>
              </w:rPr>
              <w:t>Ensemble Performance Skills</w:t>
            </w:r>
          </w:p>
          <w:p w:rsidR="0000083F" w:rsidRDefault="0000083F" w:rsidP="0000083F">
            <w:pPr>
              <w:tabs>
                <w:tab w:val="left" w:pos="2713"/>
              </w:tabs>
              <w:spacing w:after="160" w:line="259" w:lineRule="auto"/>
              <w:jc w:val="center"/>
              <w:rPr>
                <w:sz w:val="17"/>
                <w:szCs w:val="17"/>
              </w:rPr>
            </w:pPr>
          </w:p>
          <w:p w:rsidR="0000083F" w:rsidRDefault="0000083F" w:rsidP="0000083F">
            <w:pPr>
              <w:tabs>
                <w:tab w:val="left" w:pos="2713"/>
              </w:tabs>
              <w:spacing w:after="160" w:line="259" w:lineRule="auto"/>
              <w:jc w:val="center"/>
              <w:rPr>
                <w:sz w:val="17"/>
                <w:szCs w:val="17"/>
              </w:rPr>
            </w:pPr>
          </w:p>
          <w:p w:rsidR="0000083F" w:rsidRPr="002F2C1C" w:rsidRDefault="0000083F" w:rsidP="0000083F">
            <w:pPr>
              <w:tabs>
                <w:tab w:val="left" w:pos="2713"/>
              </w:tabs>
              <w:spacing w:after="160" w:line="259" w:lineRule="auto"/>
              <w:jc w:val="center"/>
              <w:rPr>
                <w:sz w:val="17"/>
                <w:szCs w:val="17"/>
              </w:rPr>
            </w:pPr>
            <w:r>
              <w:rPr>
                <w:sz w:val="17"/>
                <w:szCs w:val="17"/>
              </w:rPr>
              <w:t>One lesson per fortnight, plus instrumental tuition</w:t>
            </w:r>
          </w:p>
        </w:tc>
        <w:tc>
          <w:tcPr>
            <w:tcW w:w="1545" w:type="dxa"/>
          </w:tcPr>
          <w:p w:rsidR="0000083F" w:rsidRDefault="0000083F" w:rsidP="0000083F">
            <w:pPr>
              <w:tabs>
                <w:tab w:val="left" w:pos="2713"/>
              </w:tabs>
              <w:spacing w:after="160" w:line="259" w:lineRule="auto"/>
              <w:rPr>
                <w:sz w:val="17"/>
                <w:szCs w:val="17"/>
              </w:rPr>
            </w:pPr>
            <w:r>
              <w:rPr>
                <w:sz w:val="17"/>
                <w:szCs w:val="17"/>
              </w:rPr>
              <w:t>Composing to a brief: Film Music</w:t>
            </w:r>
          </w:p>
          <w:p w:rsidR="0000083F" w:rsidRDefault="0000083F" w:rsidP="0000083F">
            <w:pPr>
              <w:tabs>
                <w:tab w:val="left" w:pos="2713"/>
              </w:tabs>
              <w:spacing w:after="160" w:line="259" w:lineRule="auto"/>
              <w:rPr>
                <w:sz w:val="17"/>
                <w:szCs w:val="17"/>
              </w:rPr>
            </w:pPr>
          </w:p>
          <w:p w:rsidR="0000083F" w:rsidRDefault="0000083F" w:rsidP="0000083F">
            <w:pPr>
              <w:tabs>
                <w:tab w:val="left" w:pos="2713"/>
              </w:tabs>
              <w:spacing w:after="160" w:line="259" w:lineRule="auto"/>
              <w:rPr>
                <w:sz w:val="17"/>
                <w:szCs w:val="17"/>
              </w:rPr>
            </w:pPr>
          </w:p>
          <w:p w:rsidR="0000083F" w:rsidRDefault="0000083F" w:rsidP="0000083F">
            <w:pPr>
              <w:tabs>
                <w:tab w:val="left" w:pos="2713"/>
              </w:tabs>
              <w:spacing w:after="160" w:line="259" w:lineRule="auto"/>
              <w:rPr>
                <w:sz w:val="17"/>
                <w:szCs w:val="17"/>
              </w:rPr>
            </w:pPr>
          </w:p>
          <w:p w:rsidR="0000083F" w:rsidRPr="002F2C1C" w:rsidRDefault="0000083F" w:rsidP="0000083F">
            <w:pPr>
              <w:tabs>
                <w:tab w:val="left" w:pos="2713"/>
              </w:tabs>
              <w:spacing w:after="160" w:line="259" w:lineRule="auto"/>
              <w:jc w:val="center"/>
              <w:rPr>
                <w:sz w:val="17"/>
                <w:szCs w:val="17"/>
              </w:rPr>
            </w:pPr>
            <w:r>
              <w:rPr>
                <w:sz w:val="17"/>
                <w:szCs w:val="17"/>
              </w:rPr>
              <w:t>Two lessons per fortnight</w:t>
            </w:r>
          </w:p>
        </w:tc>
        <w:tc>
          <w:tcPr>
            <w:tcW w:w="1548" w:type="dxa"/>
          </w:tcPr>
          <w:p w:rsidR="0000083F" w:rsidRDefault="0000083F" w:rsidP="0000083F">
            <w:pPr>
              <w:tabs>
                <w:tab w:val="left" w:pos="2713"/>
              </w:tabs>
              <w:spacing w:after="160" w:line="259" w:lineRule="auto"/>
              <w:rPr>
                <w:sz w:val="17"/>
                <w:szCs w:val="17"/>
              </w:rPr>
            </w:pPr>
            <w:r>
              <w:rPr>
                <w:sz w:val="17"/>
                <w:szCs w:val="17"/>
              </w:rPr>
              <w:t>AoS3: Film Music</w:t>
            </w:r>
          </w:p>
          <w:p w:rsidR="0000083F" w:rsidRDefault="0000083F" w:rsidP="0000083F">
            <w:pPr>
              <w:tabs>
                <w:tab w:val="left" w:pos="2713"/>
              </w:tabs>
              <w:spacing w:after="160" w:line="259" w:lineRule="auto"/>
              <w:rPr>
                <w:sz w:val="17"/>
                <w:szCs w:val="17"/>
              </w:rPr>
            </w:pPr>
          </w:p>
          <w:p w:rsidR="0000083F" w:rsidRDefault="0000083F" w:rsidP="0000083F">
            <w:pPr>
              <w:tabs>
                <w:tab w:val="left" w:pos="2713"/>
              </w:tabs>
              <w:spacing w:after="160" w:line="259" w:lineRule="auto"/>
              <w:rPr>
                <w:sz w:val="17"/>
                <w:szCs w:val="17"/>
              </w:rPr>
            </w:pPr>
          </w:p>
          <w:p w:rsidR="0000083F" w:rsidRDefault="0000083F" w:rsidP="0000083F">
            <w:pPr>
              <w:tabs>
                <w:tab w:val="left" w:pos="2713"/>
              </w:tabs>
              <w:spacing w:after="160" w:line="259" w:lineRule="auto"/>
              <w:rPr>
                <w:sz w:val="17"/>
                <w:szCs w:val="17"/>
              </w:rPr>
            </w:pPr>
          </w:p>
          <w:p w:rsidR="0000083F" w:rsidRPr="002F2C1C" w:rsidRDefault="0000083F" w:rsidP="0000083F">
            <w:pPr>
              <w:tabs>
                <w:tab w:val="left" w:pos="2713"/>
              </w:tabs>
              <w:spacing w:after="160" w:line="259" w:lineRule="auto"/>
              <w:jc w:val="center"/>
              <w:rPr>
                <w:sz w:val="17"/>
                <w:szCs w:val="17"/>
              </w:rPr>
            </w:pPr>
            <w:r>
              <w:rPr>
                <w:sz w:val="17"/>
                <w:szCs w:val="17"/>
              </w:rPr>
              <w:br/>
              <w:t>Two lessons per fortnight</w:t>
            </w:r>
          </w:p>
        </w:tc>
      </w:tr>
      <w:tr w:rsidR="0000083F" w:rsidRPr="00051A5A" w:rsidTr="0000083F">
        <w:trPr>
          <w:trHeight w:val="3955"/>
        </w:trPr>
        <w:tc>
          <w:tcPr>
            <w:tcW w:w="1543" w:type="dxa"/>
          </w:tcPr>
          <w:p w:rsidR="0000083F" w:rsidRPr="00051A5A" w:rsidRDefault="0000083F" w:rsidP="0000083F">
            <w:pPr>
              <w:tabs>
                <w:tab w:val="left" w:pos="2713"/>
              </w:tabs>
              <w:spacing w:after="160" w:line="259" w:lineRule="auto"/>
              <w:rPr>
                <w:b/>
              </w:rPr>
            </w:pPr>
            <w:r w:rsidRPr="00051A5A">
              <w:rPr>
                <w:b/>
              </w:rPr>
              <w:t xml:space="preserve">Rationale: </w:t>
            </w:r>
          </w:p>
        </w:tc>
        <w:tc>
          <w:tcPr>
            <w:tcW w:w="4630" w:type="dxa"/>
            <w:gridSpan w:val="3"/>
            <w:tcBorders>
              <w:right w:val="single" w:sz="36" w:space="0" w:color="000000" w:themeColor="text1"/>
            </w:tcBorders>
          </w:tcPr>
          <w:p w:rsidR="00540297" w:rsidRPr="00942594" w:rsidRDefault="0000083F" w:rsidP="0000083F">
            <w:pPr>
              <w:tabs>
                <w:tab w:val="left" w:pos="2713"/>
              </w:tabs>
              <w:spacing w:after="160" w:line="259" w:lineRule="auto"/>
              <w:rPr>
                <w:sz w:val="17"/>
                <w:szCs w:val="17"/>
              </w:rPr>
            </w:pPr>
            <w:r>
              <w:rPr>
                <w:sz w:val="17"/>
                <w:szCs w:val="17"/>
              </w:rPr>
              <w:t>During the first term of the GCSE course, students will be introduced to the three components – Performance, Composition and Listening &amp; Appraising.</w:t>
            </w:r>
            <w:r>
              <w:rPr>
                <w:sz w:val="17"/>
                <w:szCs w:val="17"/>
              </w:rPr>
              <w:br/>
              <w:t xml:space="preserve">Students will work on a solo performance, both in class and with their instrumental or vocal tutor. There is an expectation at this level that students will also be practising at home, which will form part of their homework for this subject. </w:t>
            </w:r>
            <w:r>
              <w:rPr>
                <w:sz w:val="17"/>
                <w:szCs w:val="17"/>
              </w:rPr>
              <w:br/>
              <w:t>The Composition module begins with a theoretical overview of how music can be composed. Students will revisit their prior knowledge of traditional notation and will begin to write melodic and rhythmic ideas of their own creating, developing their ability to put their musical ideas onto paper.</w:t>
            </w:r>
            <w:r w:rsidR="00540297">
              <w:rPr>
                <w:sz w:val="17"/>
                <w:szCs w:val="17"/>
              </w:rPr>
              <w:br/>
              <w:t>Within the Listening component, students will be introduced to their first prepared extract, which accounts for 12.5% of the marks on the GCSE paper. Students will analyse this piece in great depth, studying the compositional devices and traditional Baroque style of the piece. This piece fits into Area of Study 1, which will see students developing their understanding of different musical forms and devices used in a variety of genres.</w:t>
            </w:r>
          </w:p>
        </w:tc>
        <w:tc>
          <w:tcPr>
            <w:tcW w:w="4635" w:type="dxa"/>
            <w:gridSpan w:val="3"/>
            <w:tcBorders>
              <w:left w:val="single" w:sz="36" w:space="0" w:color="000000" w:themeColor="text1"/>
              <w:right w:val="single" w:sz="36" w:space="0" w:color="000000" w:themeColor="text1"/>
            </w:tcBorders>
          </w:tcPr>
          <w:p w:rsidR="00E07CF3" w:rsidRPr="00E07CF3" w:rsidRDefault="00F5514E" w:rsidP="00E07CF3">
            <w:pPr>
              <w:tabs>
                <w:tab w:val="left" w:pos="2713"/>
              </w:tabs>
              <w:spacing w:after="160" w:line="259" w:lineRule="auto"/>
              <w:rPr>
                <w:sz w:val="17"/>
                <w:szCs w:val="17"/>
              </w:rPr>
            </w:pPr>
            <w:r>
              <w:rPr>
                <w:sz w:val="17"/>
                <w:szCs w:val="17"/>
              </w:rPr>
              <w:t xml:space="preserve">Students will continue to develop their solo </w:t>
            </w:r>
            <w:r w:rsidR="00E07CF3">
              <w:rPr>
                <w:sz w:val="17"/>
                <w:szCs w:val="17"/>
              </w:rPr>
              <w:t xml:space="preserve">performance </w:t>
            </w:r>
            <w:r>
              <w:rPr>
                <w:sz w:val="17"/>
                <w:szCs w:val="17"/>
              </w:rPr>
              <w:t xml:space="preserve">pieces, focussing on </w:t>
            </w:r>
            <w:r w:rsidR="00E07CF3">
              <w:rPr>
                <w:sz w:val="17"/>
                <w:szCs w:val="17"/>
              </w:rPr>
              <w:t xml:space="preserve">a piece to perform for a </w:t>
            </w:r>
            <w:r w:rsidR="00E07CF3">
              <w:rPr>
                <w:i/>
                <w:sz w:val="17"/>
                <w:szCs w:val="17"/>
              </w:rPr>
              <w:t>work in progress</w:t>
            </w:r>
            <w:r w:rsidR="00E07CF3">
              <w:rPr>
                <w:sz w:val="17"/>
                <w:szCs w:val="17"/>
              </w:rPr>
              <w:t xml:space="preserve"> assessment to ascertain how they need to improve as a performer to achieve highly in that component. </w:t>
            </w:r>
            <w:r w:rsidR="00E07CF3">
              <w:rPr>
                <w:sz w:val="17"/>
                <w:szCs w:val="17"/>
              </w:rPr>
              <w:br/>
              <w:t xml:space="preserve">Students will develop their theoretical knowledge of notation and theory to assist them in creating their first composition piece. This will be a song, which students will write individually and may form the basis of their ‘free choice’ composition, written in Year 11. Students will study </w:t>
            </w:r>
            <w:r w:rsidR="00E07CF3">
              <w:rPr>
                <w:i/>
                <w:sz w:val="17"/>
                <w:szCs w:val="17"/>
              </w:rPr>
              <w:t>Africa</w:t>
            </w:r>
            <w:r w:rsidR="00E07CF3">
              <w:rPr>
                <w:sz w:val="17"/>
                <w:szCs w:val="17"/>
              </w:rPr>
              <w:t xml:space="preserve"> by Toto, which is the AoS4 prepared extract for the Listening &amp; Appraising examination. Each student will analyse this piece in great detail, which will no only help them achieve highly on this exam question, but will also aid their understanding of successful song-writing for their own compositions.</w:t>
            </w:r>
            <w:r w:rsidR="00E07CF3">
              <w:rPr>
                <w:sz w:val="17"/>
                <w:szCs w:val="17"/>
              </w:rPr>
              <w:br/>
              <w:t>The listening focus for this term is AoS4: Popular Music, which sees students exploring a wide variety of popular genres, including revisiting Blues, Jazz and Bhangra, which they studied during Year 9 and also pop and dance music, which featured in the Year 8 syllabus. Students will answer exam-style questions on pieces of their choice and share their own ‘popular’ pieces with the class.</w:t>
            </w:r>
          </w:p>
        </w:tc>
        <w:tc>
          <w:tcPr>
            <w:tcW w:w="4638" w:type="dxa"/>
            <w:gridSpan w:val="3"/>
            <w:tcBorders>
              <w:left w:val="single" w:sz="36" w:space="0" w:color="000000" w:themeColor="text1"/>
            </w:tcBorders>
          </w:tcPr>
          <w:p w:rsidR="000A1D47" w:rsidRPr="00D82B1A" w:rsidRDefault="000A1D47" w:rsidP="0000083F">
            <w:pPr>
              <w:tabs>
                <w:tab w:val="left" w:pos="2713"/>
              </w:tabs>
              <w:spacing w:after="160" w:line="259" w:lineRule="auto"/>
              <w:rPr>
                <w:sz w:val="17"/>
                <w:szCs w:val="17"/>
              </w:rPr>
            </w:pPr>
            <w:r>
              <w:rPr>
                <w:sz w:val="17"/>
                <w:szCs w:val="17"/>
              </w:rPr>
              <w:t>In the final term o</w:t>
            </w:r>
            <w:r w:rsidR="00D82B1A">
              <w:rPr>
                <w:sz w:val="17"/>
                <w:szCs w:val="17"/>
              </w:rPr>
              <w:t>f</w:t>
            </w:r>
            <w:r>
              <w:rPr>
                <w:sz w:val="17"/>
                <w:szCs w:val="17"/>
              </w:rPr>
              <w:t xml:space="preserve"> year 10, the performance focus moves from solo, to ensemble, which is a compulsory part of the performance assessment in Year 11. This may mean students are working as part of a band, or singing/playing a duet or trio. </w:t>
            </w:r>
            <w:r>
              <w:rPr>
                <w:sz w:val="17"/>
                <w:szCs w:val="17"/>
              </w:rPr>
              <w:br/>
            </w:r>
            <w:r w:rsidR="00D82B1A">
              <w:rPr>
                <w:sz w:val="17"/>
                <w:szCs w:val="17"/>
              </w:rPr>
              <w:t xml:space="preserve">Students may work with their class teacher, their peers or a visiting instrumental tutor to select a piece that is within their ability, which will also help them to achieve highly should they choose to record this piece in Year 11. </w:t>
            </w:r>
            <w:r w:rsidR="00D82B1A">
              <w:rPr>
                <w:sz w:val="17"/>
                <w:szCs w:val="17"/>
              </w:rPr>
              <w:br/>
            </w:r>
            <w:r>
              <w:rPr>
                <w:sz w:val="17"/>
                <w:szCs w:val="17"/>
              </w:rPr>
              <w:t xml:space="preserve">Composition and Listening are strongly linked again in this term, as students will further explore the topic of Film Music, that they were introduced to at KS3. </w:t>
            </w:r>
            <w:r>
              <w:rPr>
                <w:sz w:val="17"/>
                <w:szCs w:val="17"/>
              </w:rPr>
              <w:br/>
              <w:t xml:space="preserve">Students will engage in analyses of a wide variety of film scores, including orchestral works and </w:t>
            </w:r>
            <w:r w:rsidR="00D82B1A">
              <w:rPr>
                <w:sz w:val="17"/>
                <w:szCs w:val="17"/>
              </w:rPr>
              <w:t xml:space="preserve">music made with sound-effects and electronic instruments. Students will listen to examples of film scores through time and explore the technological advances that have affected the film industry. Alongside their listening in this area, students will compose their own film score to a specific brief – preparing them for the compulsory </w:t>
            </w:r>
            <w:r w:rsidR="00D82B1A">
              <w:rPr>
                <w:i/>
                <w:sz w:val="17"/>
                <w:szCs w:val="17"/>
              </w:rPr>
              <w:t xml:space="preserve">set brief </w:t>
            </w:r>
            <w:r w:rsidR="00D82B1A">
              <w:rPr>
                <w:sz w:val="17"/>
                <w:szCs w:val="17"/>
              </w:rPr>
              <w:t>composition that they will be set in Year 11 as part of their non-examination assessment. This will also strengthen their knowledge of devices, required for AoS1 and leads into AoS2: Music for Ensemble.</w:t>
            </w:r>
          </w:p>
        </w:tc>
      </w:tr>
      <w:tr w:rsidR="0000083F" w:rsidRPr="00051A5A" w:rsidTr="0000083F">
        <w:trPr>
          <w:trHeight w:val="701"/>
        </w:trPr>
        <w:tc>
          <w:tcPr>
            <w:tcW w:w="1543" w:type="dxa"/>
          </w:tcPr>
          <w:p w:rsidR="0000083F" w:rsidRPr="00051A5A" w:rsidRDefault="0000083F" w:rsidP="0000083F">
            <w:pPr>
              <w:tabs>
                <w:tab w:val="left" w:pos="2713"/>
              </w:tabs>
              <w:spacing w:after="160" w:line="259" w:lineRule="auto"/>
              <w:rPr>
                <w:b/>
              </w:rPr>
            </w:pPr>
            <w:r w:rsidRPr="00051A5A">
              <w:rPr>
                <w:b/>
              </w:rPr>
              <w:t>Cultural Capital:</w:t>
            </w:r>
          </w:p>
        </w:tc>
        <w:tc>
          <w:tcPr>
            <w:tcW w:w="13903" w:type="dxa"/>
            <w:gridSpan w:val="9"/>
          </w:tcPr>
          <w:p w:rsidR="0000083F" w:rsidRPr="007E0FDD" w:rsidRDefault="009951B4" w:rsidP="0000083F">
            <w:pPr>
              <w:tabs>
                <w:tab w:val="left" w:pos="2713"/>
              </w:tabs>
              <w:spacing w:after="160" w:line="259" w:lineRule="auto"/>
              <w:rPr>
                <w:sz w:val="17"/>
                <w:szCs w:val="17"/>
              </w:rPr>
            </w:pPr>
            <w:r>
              <w:rPr>
                <w:sz w:val="17"/>
                <w:szCs w:val="17"/>
              </w:rPr>
              <w:t xml:space="preserve">Wider listening </w:t>
            </w:r>
            <w:r w:rsidR="00945610">
              <w:rPr>
                <w:sz w:val="17"/>
                <w:szCs w:val="17"/>
              </w:rPr>
              <w:t xml:space="preserve">at GCSE level </w:t>
            </w:r>
            <w:r>
              <w:rPr>
                <w:sz w:val="17"/>
                <w:szCs w:val="17"/>
              </w:rPr>
              <w:t xml:space="preserve">stems from a wide </w:t>
            </w:r>
            <w:r w:rsidR="00945610">
              <w:rPr>
                <w:sz w:val="17"/>
                <w:szCs w:val="17"/>
              </w:rPr>
              <w:t>variety of eras, cultures and geographical locations.</w:t>
            </w:r>
            <w:r>
              <w:rPr>
                <w:sz w:val="17"/>
                <w:szCs w:val="17"/>
              </w:rPr>
              <w:t xml:space="preserve"> Through listening and viewing activities,</w:t>
            </w:r>
            <w:r w:rsidR="00945610">
              <w:rPr>
                <w:sz w:val="17"/>
                <w:szCs w:val="17"/>
              </w:rPr>
              <w:t xml:space="preserve"> </w:t>
            </w:r>
            <w:r>
              <w:rPr>
                <w:sz w:val="17"/>
                <w:szCs w:val="17"/>
              </w:rPr>
              <w:t>s</w:t>
            </w:r>
            <w:r w:rsidR="00945610">
              <w:rPr>
                <w:sz w:val="17"/>
                <w:szCs w:val="17"/>
              </w:rPr>
              <w:t xml:space="preserve">tudents will engage in building a critical understanding of music that they are unfamiliar with, including from different religions  and cultures, sub-cultures and areas, to those they identify with and experience in their everyday lives. There will be opportunities across the GCSE course for students to take part in workshops and careers events with musicians, and to attend live music events that they may otherwise not have access to. </w:t>
            </w:r>
          </w:p>
        </w:tc>
      </w:tr>
    </w:tbl>
    <w:tbl>
      <w:tblPr>
        <w:tblStyle w:val="TableGrid"/>
        <w:tblpPr w:leftFromText="180" w:rightFromText="180" w:vertAnchor="page" w:horzAnchor="margin" w:tblpY="803"/>
        <w:tblW w:w="15446" w:type="dxa"/>
        <w:tblLayout w:type="fixed"/>
        <w:tblLook w:val="04A0" w:firstRow="1" w:lastRow="0" w:firstColumn="1" w:lastColumn="0" w:noHBand="0" w:noVBand="1"/>
      </w:tblPr>
      <w:tblGrid>
        <w:gridCol w:w="1543"/>
        <w:gridCol w:w="1543"/>
        <w:gridCol w:w="1543"/>
        <w:gridCol w:w="1544"/>
        <w:gridCol w:w="1545"/>
        <w:gridCol w:w="1545"/>
        <w:gridCol w:w="1545"/>
        <w:gridCol w:w="1545"/>
        <w:gridCol w:w="1545"/>
        <w:gridCol w:w="1548"/>
      </w:tblGrid>
      <w:tr w:rsidR="0040742E" w:rsidRPr="003B2103" w:rsidTr="0040742E">
        <w:trPr>
          <w:trHeight w:val="465"/>
        </w:trPr>
        <w:tc>
          <w:tcPr>
            <w:tcW w:w="1543" w:type="dxa"/>
            <w:vMerge w:val="restart"/>
            <w:shd w:val="clear" w:color="auto" w:fill="002060"/>
            <w:vAlign w:val="center"/>
          </w:tcPr>
          <w:p w:rsidR="0040742E" w:rsidRPr="003B2103" w:rsidRDefault="0040742E" w:rsidP="0040742E">
            <w:pPr>
              <w:tabs>
                <w:tab w:val="left" w:pos="2713"/>
              </w:tabs>
              <w:spacing w:after="160" w:line="259" w:lineRule="auto"/>
              <w:rPr>
                <w:b/>
              </w:rPr>
            </w:pPr>
            <w:r w:rsidRPr="003B2103">
              <w:rPr>
                <w:b/>
              </w:rPr>
              <w:lastRenderedPageBreak/>
              <w:t>Year 10</w:t>
            </w:r>
          </w:p>
        </w:tc>
        <w:tc>
          <w:tcPr>
            <w:tcW w:w="4630" w:type="dxa"/>
            <w:gridSpan w:val="3"/>
            <w:tcBorders>
              <w:right w:val="single" w:sz="36" w:space="0" w:color="000000" w:themeColor="text1"/>
            </w:tcBorders>
            <w:shd w:val="clear" w:color="auto" w:fill="D9D9D9" w:themeFill="background1" w:themeFillShade="D9"/>
          </w:tcPr>
          <w:p w:rsidR="0040742E" w:rsidRPr="003B2103" w:rsidRDefault="0040742E" w:rsidP="0040742E">
            <w:pPr>
              <w:tabs>
                <w:tab w:val="left" w:pos="2713"/>
              </w:tabs>
              <w:spacing w:after="160" w:line="259" w:lineRule="auto"/>
              <w:rPr>
                <w:b/>
              </w:rPr>
            </w:pPr>
            <w:r w:rsidRPr="003B2103">
              <w:rPr>
                <w:b/>
              </w:rPr>
              <w:t>AP1</w:t>
            </w:r>
          </w:p>
        </w:tc>
        <w:tc>
          <w:tcPr>
            <w:tcW w:w="4635" w:type="dxa"/>
            <w:gridSpan w:val="3"/>
            <w:tcBorders>
              <w:left w:val="single" w:sz="36" w:space="0" w:color="000000" w:themeColor="text1"/>
              <w:right w:val="single" w:sz="36" w:space="0" w:color="000000" w:themeColor="text1"/>
            </w:tcBorders>
            <w:shd w:val="clear" w:color="auto" w:fill="D9D9D9" w:themeFill="background1" w:themeFillShade="D9"/>
          </w:tcPr>
          <w:p w:rsidR="0040742E" w:rsidRPr="003B2103" w:rsidRDefault="0040742E" w:rsidP="0040742E">
            <w:pPr>
              <w:tabs>
                <w:tab w:val="left" w:pos="2713"/>
              </w:tabs>
              <w:spacing w:after="160" w:line="259" w:lineRule="auto"/>
              <w:rPr>
                <w:b/>
              </w:rPr>
            </w:pPr>
            <w:r w:rsidRPr="003B2103">
              <w:rPr>
                <w:b/>
              </w:rPr>
              <w:t>AP2</w:t>
            </w:r>
          </w:p>
        </w:tc>
        <w:tc>
          <w:tcPr>
            <w:tcW w:w="4638" w:type="dxa"/>
            <w:gridSpan w:val="3"/>
            <w:tcBorders>
              <w:left w:val="single" w:sz="36" w:space="0" w:color="000000" w:themeColor="text1"/>
            </w:tcBorders>
            <w:shd w:val="clear" w:color="auto" w:fill="D9D9D9" w:themeFill="background1" w:themeFillShade="D9"/>
          </w:tcPr>
          <w:p w:rsidR="0040742E" w:rsidRPr="003B2103" w:rsidRDefault="0040742E" w:rsidP="0040742E">
            <w:pPr>
              <w:tabs>
                <w:tab w:val="left" w:pos="2713"/>
              </w:tabs>
              <w:spacing w:after="160" w:line="259" w:lineRule="auto"/>
              <w:rPr>
                <w:b/>
              </w:rPr>
            </w:pPr>
            <w:r w:rsidRPr="003B2103">
              <w:rPr>
                <w:b/>
              </w:rPr>
              <w:t>AP3</w:t>
            </w:r>
          </w:p>
        </w:tc>
      </w:tr>
      <w:tr w:rsidR="0040742E" w:rsidRPr="003B2103" w:rsidTr="0040742E">
        <w:trPr>
          <w:trHeight w:val="1007"/>
        </w:trPr>
        <w:tc>
          <w:tcPr>
            <w:tcW w:w="1543" w:type="dxa"/>
            <w:vMerge/>
            <w:shd w:val="clear" w:color="auto" w:fill="002060"/>
          </w:tcPr>
          <w:p w:rsidR="0040742E" w:rsidRPr="003B2103" w:rsidRDefault="0040742E" w:rsidP="0040742E">
            <w:pPr>
              <w:tabs>
                <w:tab w:val="left" w:pos="2713"/>
              </w:tabs>
              <w:spacing w:after="160" w:line="259" w:lineRule="auto"/>
            </w:pPr>
          </w:p>
        </w:tc>
        <w:tc>
          <w:tcPr>
            <w:tcW w:w="1543" w:type="dxa"/>
            <w:shd w:val="clear" w:color="auto" w:fill="D9E2F3" w:themeFill="accent1" w:themeFillTint="33"/>
          </w:tcPr>
          <w:p w:rsidR="0040742E" w:rsidRPr="003B2103" w:rsidRDefault="0040742E" w:rsidP="0040742E">
            <w:pPr>
              <w:tabs>
                <w:tab w:val="left" w:pos="2713"/>
              </w:tabs>
              <w:spacing w:after="160" w:line="259" w:lineRule="auto"/>
              <w:rPr>
                <w:b/>
              </w:rPr>
            </w:pPr>
            <w:r w:rsidRPr="003B2103">
              <w:rPr>
                <w:b/>
              </w:rPr>
              <w:t>Performance</w:t>
            </w:r>
          </w:p>
        </w:tc>
        <w:tc>
          <w:tcPr>
            <w:tcW w:w="1543" w:type="dxa"/>
            <w:shd w:val="clear" w:color="auto" w:fill="B4C6E7" w:themeFill="accent1" w:themeFillTint="66"/>
          </w:tcPr>
          <w:p w:rsidR="0040742E" w:rsidRPr="003B2103" w:rsidRDefault="0040742E" w:rsidP="0040742E">
            <w:pPr>
              <w:tabs>
                <w:tab w:val="left" w:pos="2713"/>
              </w:tabs>
              <w:spacing w:after="160" w:line="259" w:lineRule="auto"/>
              <w:rPr>
                <w:b/>
              </w:rPr>
            </w:pPr>
            <w:r w:rsidRPr="003B2103">
              <w:rPr>
                <w:b/>
              </w:rPr>
              <w:t>Composition</w:t>
            </w:r>
          </w:p>
        </w:tc>
        <w:tc>
          <w:tcPr>
            <w:tcW w:w="1544" w:type="dxa"/>
            <w:tcBorders>
              <w:right w:val="single" w:sz="36" w:space="0" w:color="000000" w:themeColor="text1"/>
            </w:tcBorders>
            <w:shd w:val="clear" w:color="auto" w:fill="8EAADB" w:themeFill="accent1" w:themeFillTint="99"/>
          </w:tcPr>
          <w:p w:rsidR="0040742E" w:rsidRPr="003B2103" w:rsidRDefault="0040742E" w:rsidP="0040742E">
            <w:pPr>
              <w:tabs>
                <w:tab w:val="left" w:pos="2713"/>
              </w:tabs>
              <w:spacing w:after="160" w:line="259" w:lineRule="auto"/>
              <w:rPr>
                <w:b/>
              </w:rPr>
            </w:pPr>
            <w:r w:rsidRPr="003B2103">
              <w:rPr>
                <w:b/>
              </w:rPr>
              <w:t>Listening and Appraising</w:t>
            </w:r>
          </w:p>
        </w:tc>
        <w:tc>
          <w:tcPr>
            <w:tcW w:w="1545" w:type="dxa"/>
            <w:tcBorders>
              <w:left w:val="single" w:sz="36" w:space="0" w:color="000000" w:themeColor="text1"/>
            </w:tcBorders>
            <w:shd w:val="clear" w:color="auto" w:fill="D9E2F3" w:themeFill="accent1" w:themeFillTint="33"/>
          </w:tcPr>
          <w:p w:rsidR="0040742E" w:rsidRPr="003B2103" w:rsidRDefault="0040742E" w:rsidP="0040742E">
            <w:pPr>
              <w:tabs>
                <w:tab w:val="left" w:pos="2713"/>
              </w:tabs>
              <w:spacing w:after="160" w:line="259" w:lineRule="auto"/>
              <w:rPr>
                <w:b/>
              </w:rPr>
            </w:pPr>
            <w:r w:rsidRPr="003B2103">
              <w:rPr>
                <w:b/>
              </w:rPr>
              <w:t>Performance</w:t>
            </w:r>
          </w:p>
        </w:tc>
        <w:tc>
          <w:tcPr>
            <w:tcW w:w="1545" w:type="dxa"/>
            <w:shd w:val="clear" w:color="auto" w:fill="B4C6E7" w:themeFill="accent1" w:themeFillTint="66"/>
          </w:tcPr>
          <w:p w:rsidR="0040742E" w:rsidRPr="003B2103" w:rsidRDefault="0040742E" w:rsidP="0040742E">
            <w:pPr>
              <w:tabs>
                <w:tab w:val="left" w:pos="2713"/>
              </w:tabs>
              <w:spacing w:after="160" w:line="259" w:lineRule="auto"/>
              <w:rPr>
                <w:b/>
              </w:rPr>
            </w:pPr>
            <w:r w:rsidRPr="003B2103">
              <w:rPr>
                <w:b/>
              </w:rPr>
              <w:t>Composition</w:t>
            </w:r>
          </w:p>
        </w:tc>
        <w:tc>
          <w:tcPr>
            <w:tcW w:w="1545" w:type="dxa"/>
            <w:tcBorders>
              <w:right w:val="single" w:sz="36" w:space="0" w:color="000000" w:themeColor="text1"/>
            </w:tcBorders>
            <w:shd w:val="clear" w:color="auto" w:fill="8EAADB" w:themeFill="accent1" w:themeFillTint="99"/>
          </w:tcPr>
          <w:p w:rsidR="0040742E" w:rsidRPr="003B2103" w:rsidRDefault="0040742E" w:rsidP="0040742E">
            <w:pPr>
              <w:tabs>
                <w:tab w:val="left" w:pos="2713"/>
              </w:tabs>
              <w:spacing w:after="160" w:line="259" w:lineRule="auto"/>
              <w:rPr>
                <w:b/>
              </w:rPr>
            </w:pPr>
            <w:r w:rsidRPr="003B2103">
              <w:rPr>
                <w:b/>
              </w:rPr>
              <w:t>Listening and Appraising</w:t>
            </w:r>
          </w:p>
        </w:tc>
        <w:tc>
          <w:tcPr>
            <w:tcW w:w="1545" w:type="dxa"/>
            <w:tcBorders>
              <w:left w:val="single" w:sz="36" w:space="0" w:color="000000" w:themeColor="text1"/>
            </w:tcBorders>
            <w:shd w:val="clear" w:color="auto" w:fill="D9E2F3" w:themeFill="accent1" w:themeFillTint="33"/>
          </w:tcPr>
          <w:p w:rsidR="0040742E" w:rsidRPr="003B2103" w:rsidRDefault="0040742E" w:rsidP="0040742E">
            <w:pPr>
              <w:tabs>
                <w:tab w:val="left" w:pos="2713"/>
              </w:tabs>
              <w:spacing w:after="160" w:line="259" w:lineRule="auto"/>
              <w:rPr>
                <w:b/>
              </w:rPr>
            </w:pPr>
            <w:r w:rsidRPr="003B2103">
              <w:rPr>
                <w:b/>
              </w:rPr>
              <w:t>Performance</w:t>
            </w:r>
          </w:p>
        </w:tc>
        <w:tc>
          <w:tcPr>
            <w:tcW w:w="1545" w:type="dxa"/>
            <w:shd w:val="clear" w:color="auto" w:fill="B4C6E7" w:themeFill="accent1" w:themeFillTint="66"/>
          </w:tcPr>
          <w:p w:rsidR="0040742E" w:rsidRPr="003B2103" w:rsidRDefault="0040742E" w:rsidP="0040742E">
            <w:pPr>
              <w:tabs>
                <w:tab w:val="left" w:pos="2713"/>
              </w:tabs>
              <w:spacing w:after="160" w:line="259" w:lineRule="auto"/>
              <w:rPr>
                <w:b/>
              </w:rPr>
            </w:pPr>
            <w:r w:rsidRPr="003B2103">
              <w:rPr>
                <w:b/>
              </w:rPr>
              <w:t>Composition</w:t>
            </w:r>
          </w:p>
        </w:tc>
        <w:tc>
          <w:tcPr>
            <w:tcW w:w="1548" w:type="dxa"/>
            <w:shd w:val="clear" w:color="auto" w:fill="8EAADB" w:themeFill="accent1" w:themeFillTint="99"/>
          </w:tcPr>
          <w:p w:rsidR="0040742E" w:rsidRPr="003B2103" w:rsidRDefault="0040742E" w:rsidP="0040742E">
            <w:pPr>
              <w:tabs>
                <w:tab w:val="left" w:pos="2713"/>
              </w:tabs>
              <w:spacing w:after="160" w:line="259" w:lineRule="auto"/>
              <w:rPr>
                <w:b/>
              </w:rPr>
            </w:pPr>
            <w:r w:rsidRPr="003B2103">
              <w:rPr>
                <w:b/>
              </w:rPr>
              <w:t>Listening and Appraising</w:t>
            </w:r>
          </w:p>
        </w:tc>
      </w:tr>
      <w:tr w:rsidR="0040742E" w:rsidRPr="003B2103" w:rsidTr="0040742E">
        <w:trPr>
          <w:trHeight w:val="2662"/>
        </w:trPr>
        <w:tc>
          <w:tcPr>
            <w:tcW w:w="1543" w:type="dxa"/>
            <w:vMerge/>
            <w:shd w:val="clear" w:color="auto" w:fill="002060"/>
          </w:tcPr>
          <w:p w:rsidR="0040742E" w:rsidRPr="003B2103" w:rsidRDefault="0040742E" w:rsidP="0040742E">
            <w:pPr>
              <w:tabs>
                <w:tab w:val="left" w:pos="2713"/>
              </w:tabs>
              <w:spacing w:after="160" w:line="259" w:lineRule="auto"/>
            </w:pPr>
          </w:p>
        </w:tc>
        <w:tc>
          <w:tcPr>
            <w:tcW w:w="1543" w:type="dxa"/>
          </w:tcPr>
          <w:p w:rsidR="0040742E" w:rsidRPr="003B2103" w:rsidRDefault="0040742E" w:rsidP="0040742E">
            <w:pPr>
              <w:tabs>
                <w:tab w:val="left" w:pos="2713"/>
              </w:tabs>
              <w:spacing w:after="160" w:line="259" w:lineRule="auto"/>
              <w:jc w:val="center"/>
              <w:rPr>
                <w:sz w:val="17"/>
                <w:szCs w:val="17"/>
              </w:rPr>
            </w:pPr>
            <w:r>
              <w:rPr>
                <w:sz w:val="17"/>
                <w:szCs w:val="17"/>
              </w:rPr>
              <w:t xml:space="preserve">NEA: </w:t>
            </w:r>
            <w:r w:rsidRPr="003B2103">
              <w:rPr>
                <w:sz w:val="17"/>
                <w:szCs w:val="17"/>
              </w:rPr>
              <w:t xml:space="preserve">Solo </w:t>
            </w:r>
            <w:r>
              <w:rPr>
                <w:sz w:val="17"/>
                <w:szCs w:val="17"/>
              </w:rPr>
              <w:t xml:space="preserve">and Ensemble </w:t>
            </w:r>
            <w:r w:rsidRPr="003B2103">
              <w:rPr>
                <w:sz w:val="17"/>
                <w:szCs w:val="17"/>
              </w:rPr>
              <w:t>Performance</w:t>
            </w:r>
            <w:r>
              <w:rPr>
                <w:sz w:val="17"/>
                <w:szCs w:val="17"/>
              </w:rPr>
              <w:t>s</w:t>
            </w:r>
            <w:r>
              <w:rPr>
                <w:sz w:val="17"/>
                <w:szCs w:val="17"/>
              </w:rPr>
              <w:br/>
            </w:r>
            <w:r>
              <w:rPr>
                <w:sz w:val="17"/>
                <w:szCs w:val="17"/>
              </w:rPr>
              <w:br/>
            </w:r>
            <w:r>
              <w:rPr>
                <w:sz w:val="17"/>
                <w:szCs w:val="17"/>
              </w:rPr>
              <w:br/>
            </w:r>
            <w:r>
              <w:rPr>
                <w:sz w:val="17"/>
                <w:szCs w:val="17"/>
              </w:rPr>
              <w:br/>
            </w:r>
            <w:r>
              <w:rPr>
                <w:sz w:val="17"/>
                <w:szCs w:val="17"/>
              </w:rPr>
              <w:br/>
            </w:r>
            <w:r w:rsidRPr="003B2103">
              <w:rPr>
                <w:sz w:val="17"/>
                <w:szCs w:val="17"/>
              </w:rPr>
              <w:t>One lesson per fortnight, plus instrumental tuition</w:t>
            </w:r>
          </w:p>
        </w:tc>
        <w:tc>
          <w:tcPr>
            <w:tcW w:w="1543" w:type="dxa"/>
          </w:tcPr>
          <w:p w:rsidR="0040742E" w:rsidRPr="003B2103" w:rsidRDefault="0040742E" w:rsidP="0040742E">
            <w:pPr>
              <w:tabs>
                <w:tab w:val="left" w:pos="2713"/>
              </w:tabs>
              <w:spacing w:after="160" w:line="259" w:lineRule="auto"/>
              <w:jc w:val="center"/>
              <w:rPr>
                <w:sz w:val="17"/>
                <w:szCs w:val="17"/>
              </w:rPr>
            </w:pPr>
            <w:r>
              <w:rPr>
                <w:sz w:val="17"/>
                <w:szCs w:val="17"/>
              </w:rPr>
              <w:t xml:space="preserve">NEA: Set Brief Composition </w:t>
            </w:r>
            <w:r>
              <w:rPr>
                <w:sz w:val="17"/>
                <w:szCs w:val="17"/>
              </w:rPr>
              <w:br/>
            </w:r>
            <w:r>
              <w:rPr>
                <w:sz w:val="17"/>
                <w:szCs w:val="17"/>
              </w:rPr>
              <w:br/>
            </w:r>
            <w:r>
              <w:rPr>
                <w:sz w:val="17"/>
                <w:szCs w:val="17"/>
              </w:rPr>
              <w:br/>
            </w:r>
            <w:r>
              <w:rPr>
                <w:sz w:val="17"/>
                <w:szCs w:val="17"/>
              </w:rPr>
              <w:br/>
            </w:r>
            <w:r>
              <w:rPr>
                <w:sz w:val="17"/>
                <w:szCs w:val="17"/>
              </w:rPr>
              <w:br/>
            </w:r>
            <w:r>
              <w:rPr>
                <w:sz w:val="17"/>
                <w:szCs w:val="17"/>
              </w:rPr>
              <w:br/>
              <w:t>Tw</w:t>
            </w:r>
            <w:r w:rsidRPr="003B2103">
              <w:rPr>
                <w:sz w:val="17"/>
                <w:szCs w:val="17"/>
              </w:rPr>
              <w:t>o lessons per fortnight</w:t>
            </w:r>
          </w:p>
        </w:tc>
        <w:tc>
          <w:tcPr>
            <w:tcW w:w="1544" w:type="dxa"/>
            <w:tcBorders>
              <w:right w:val="single" w:sz="36" w:space="0" w:color="000000" w:themeColor="text1"/>
            </w:tcBorders>
          </w:tcPr>
          <w:p w:rsidR="0040742E" w:rsidRPr="003B2103" w:rsidRDefault="0040742E" w:rsidP="0040742E">
            <w:pPr>
              <w:tabs>
                <w:tab w:val="left" w:pos="2713"/>
              </w:tabs>
              <w:spacing w:after="160" w:line="259" w:lineRule="auto"/>
              <w:jc w:val="center"/>
              <w:rPr>
                <w:sz w:val="17"/>
                <w:szCs w:val="17"/>
              </w:rPr>
            </w:pPr>
            <w:r w:rsidRPr="003B2103">
              <w:rPr>
                <w:sz w:val="17"/>
                <w:szCs w:val="17"/>
              </w:rPr>
              <w:t>AoS</w:t>
            </w:r>
            <w:r>
              <w:rPr>
                <w:sz w:val="17"/>
                <w:szCs w:val="17"/>
              </w:rPr>
              <w:t>2</w:t>
            </w:r>
            <w:r w:rsidRPr="003B2103">
              <w:rPr>
                <w:sz w:val="17"/>
                <w:szCs w:val="17"/>
              </w:rPr>
              <w:t>: Music</w:t>
            </w:r>
            <w:r>
              <w:rPr>
                <w:sz w:val="17"/>
                <w:szCs w:val="17"/>
              </w:rPr>
              <w:t xml:space="preserve"> for Ensemble</w:t>
            </w:r>
            <w:r>
              <w:rPr>
                <w:sz w:val="17"/>
                <w:szCs w:val="17"/>
              </w:rPr>
              <w:br/>
            </w:r>
            <w:r>
              <w:rPr>
                <w:sz w:val="17"/>
                <w:szCs w:val="17"/>
              </w:rPr>
              <w:br/>
            </w:r>
            <w:r>
              <w:rPr>
                <w:sz w:val="17"/>
                <w:szCs w:val="17"/>
              </w:rPr>
              <w:br/>
            </w:r>
            <w:r>
              <w:rPr>
                <w:sz w:val="17"/>
                <w:szCs w:val="17"/>
              </w:rPr>
              <w:br/>
            </w:r>
            <w:r>
              <w:rPr>
                <w:sz w:val="17"/>
                <w:szCs w:val="17"/>
              </w:rPr>
              <w:br/>
            </w:r>
            <w:r>
              <w:rPr>
                <w:sz w:val="17"/>
                <w:szCs w:val="17"/>
              </w:rPr>
              <w:br/>
            </w:r>
            <w:r w:rsidRPr="003B2103">
              <w:rPr>
                <w:sz w:val="17"/>
                <w:szCs w:val="17"/>
              </w:rPr>
              <w:t>Two lessons per fortnight</w:t>
            </w:r>
          </w:p>
        </w:tc>
        <w:tc>
          <w:tcPr>
            <w:tcW w:w="1545" w:type="dxa"/>
            <w:tcBorders>
              <w:left w:val="single" w:sz="36" w:space="0" w:color="000000" w:themeColor="text1"/>
            </w:tcBorders>
          </w:tcPr>
          <w:p w:rsidR="0040742E" w:rsidRPr="003B2103" w:rsidRDefault="0040742E" w:rsidP="0040742E">
            <w:pPr>
              <w:tabs>
                <w:tab w:val="left" w:pos="2713"/>
              </w:tabs>
              <w:spacing w:after="160" w:line="259" w:lineRule="auto"/>
              <w:jc w:val="center"/>
              <w:rPr>
                <w:sz w:val="17"/>
                <w:szCs w:val="17"/>
              </w:rPr>
            </w:pPr>
            <w:r>
              <w:rPr>
                <w:sz w:val="17"/>
                <w:szCs w:val="17"/>
              </w:rPr>
              <w:t xml:space="preserve">Opportunities for </w:t>
            </w:r>
            <w:r>
              <w:rPr>
                <w:sz w:val="17"/>
                <w:szCs w:val="17"/>
              </w:rPr>
              <w:br/>
              <w:t>re-recording NEA</w:t>
            </w:r>
            <w:r>
              <w:rPr>
                <w:sz w:val="17"/>
                <w:szCs w:val="17"/>
              </w:rPr>
              <w:br/>
            </w:r>
            <w:r w:rsidRPr="003B2103">
              <w:rPr>
                <w:i/>
                <w:sz w:val="17"/>
                <w:szCs w:val="17"/>
              </w:rPr>
              <w:t>in HT3 only</w:t>
            </w:r>
          </w:p>
        </w:tc>
        <w:tc>
          <w:tcPr>
            <w:tcW w:w="1545" w:type="dxa"/>
          </w:tcPr>
          <w:p w:rsidR="0040742E" w:rsidRPr="003B2103" w:rsidRDefault="0040742E" w:rsidP="0040742E">
            <w:pPr>
              <w:tabs>
                <w:tab w:val="left" w:pos="2713"/>
              </w:tabs>
              <w:spacing w:after="160" w:line="259" w:lineRule="auto"/>
              <w:jc w:val="center"/>
              <w:rPr>
                <w:sz w:val="17"/>
                <w:szCs w:val="17"/>
              </w:rPr>
            </w:pPr>
            <w:r>
              <w:rPr>
                <w:sz w:val="17"/>
                <w:szCs w:val="17"/>
              </w:rPr>
              <w:t>NEA: Free Choice Composition</w:t>
            </w:r>
            <w:r>
              <w:rPr>
                <w:sz w:val="17"/>
                <w:szCs w:val="17"/>
              </w:rPr>
              <w:br/>
            </w:r>
            <w:r>
              <w:rPr>
                <w:sz w:val="17"/>
                <w:szCs w:val="17"/>
              </w:rPr>
              <w:br/>
            </w:r>
            <w:r>
              <w:rPr>
                <w:sz w:val="17"/>
                <w:szCs w:val="17"/>
              </w:rPr>
              <w:br/>
            </w:r>
            <w:r>
              <w:rPr>
                <w:sz w:val="17"/>
                <w:szCs w:val="17"/>
              </w:rPr>
              <w:br/>
            </w:r>
            <w:r>
              <w:rPr>
                <w:sz w:val="17"/>
                <w:szCs w:val="17"/>
              </w:rPr>
              <w:br/>
            </w:r>
            <w:r>
              <w:rPr>
                <w:sz w:val="17"/>
                <w:szCs w:val="17"/>
              </w:rPr>
              <w:br/>
            </w:r>
            <w:r w:rsidRPr="003B2103">
              <w:rPr>
                <w:sz w:val="17"/>
                <w:szCs w:val="17"/>
              </w:rPr>
              <w:t>T</w:t>
            </w:r>
            <w:r>
              <w:rPr>
                <w:sz w:val="17"/>
                <w:szCs w:val="17"/>
              </w:rPr>
              <w:t>hree</w:t>
            </w:r>
            <w:r w:rsidRPr="003B2103">
              <w:rPr>
                <w:sz w:val="17"/>
                <w:szCs w:val="17"/>
              </w:rPr>
              <w:t xml:space="preserve"> lessons per fortnight</w:t>
            </w:r>
            <w:r>
              <w:rPr>
                <w:sz w:val="17"/>
                <w:szCs w:val="17"/>
              </w:rPr>
              <w:t xml:space="preserve"> until complete</w:t>
            </w:r>
          </w:p>
        </w:tc>
        <w:tc>
          <w:tcPr>
            <w:tcW w:w="1545" w:type="dxa"/>
            <w:tcBorders>
              <w:right w:val="single" w:sz="36" w:space="0" w:color="000000" w:themeColor="text1"/>
            </w:tcBorders>
          </w:tcPr>
          <w:p w:rsidR="0040742E" w:rsidRPr="003B2103" w:rsidRDefault="0040742E" w:rsidP="0040742E">
            <w:pPr>
              <w:tabs>
                <w:tab w:val="left" w:pos="2713"/>
              </w:tabs>
              <w:spacing w:after="160" w:line="259" w:lineRule="auto"/>
              <w:jc w:val="center"/>
              <w:rPr>
                <w:sz w:val="17"/>
                <w:szCs w:val="17"/>
              </w:rPr>
            </w:pPr>
            <w:r>
              <w:rPr>
                <w:sz w:val="17"/>
                <w:szCs w:val="17"/>
              </w:rPr>
              <w:t xml:space="preserve">Revisiting AoS1 and 4 Prepared Extracts </w:t>
            </w:r>
            <w:r>
              <w:rPr>
                <w:i/>
                <w:sz w:val="17"/>
                <w:szCs w:val="17"/>
              </w:rPr>
              <w:t xml:space="preserve">Badinerie </w:t>
            </w:r>
            <w:r>
              <w:rPr>
                <w:sz w:val="17"/>
                <w:szCs w:val="17"/>
              </w:rPr>
              <w:t xml:space="preserve">and </w:t>
            </w:r>
            <w:r>
              <w:rPr>
                <w:i/>
                <w:sz w:val="17"/>
                <w:szCs w:val="17"/>
              </w:rPr>
              <w:t>Africa</w:t>
            </w:r>
            <w:r>
              <w:rPr>
                <w:i/>
                <w:sz w:val="17"/>
                <w:szCs w:val="17"/>
              </w:rPr>
              <w:br/>
            </w:r>
            <w:r>
              <w:rPr>
                <w:i/>
                <w:sz w:val="17"/>
                <w:szCs w:val="17"/>
              </w:rPr>
              <w:br/>
            </w:r>
            <w:r>
              <w:rPr>
                <w:sz w:val="17"/>
                <w:szCs w:val="17"/>
              </w:rPr>
              <w:br/>
            </w:r>
            <w:r w:rsidRPr="003B2103">
              <w:rPr>
                <w:sz w:val="17"/>
                <w:szCs w:val="17"/>
              </w:rPr>
              <w:br/>
              <w:t>Two lessons per fortnight</w:t>
            </w:r>
            <w:r>
              <w:rPr>
                <w:sz w:val="17"/>
                <w:szCs w:val="17"/>
              </w:rPr>
              <w:t xml:space="preserve">, </w:t>
            </w:r>
            <w:r>
              <w:rPr>
                <w:sz w:val="17"/>
                <w:szCs w:val="17"/>
              </w:rPr>
              <w:t>more</w:t>
            </w:r>
            <w:r>
              <w:rPr>
                <w:sz w:val="17"/>
                <w:szCs w:val="17"/>
              </w:rPr>
              <w:t xml:space="preserve"> once all NEA is complete</w:t>
            </w:r>
          </w:p>
        </w:tc>
        <w:tc>
          <w:tcPr>
            <w:tcW w:w="1545" w:type="dxa"/>
            <w:tcBorders>
              <w:left w:val="single" w:sz="36" w:space="0" w:color="000000" w:themeColor="text1"/>
            </w:tcBorders>
            <w:shd w:val="clear" w:color="auto" w:fill="E7E6E6" w:themeFill="background2"/>
          </w:tcPr>
          <w:p w:rsidR="0040742E" w:rsidRPr="003B2103" w:rsidRDefault="0040742E" w:rsidP="0040742E">
            <w:pPr>
              <w:tabs>
                <w:tab w:val="left" w:pos="2713"/>
              </w:tabs>
              <w:spacing w:after="160" w:line="259" w:lineRule="auto"/>
              <w:jc w:val="center"/>
              <w:rPr>
                <w:sz w:val="17"/>
                <w:szCs w:val="17"/>
              </w:rPr>
            </w:pPr>
          </w:p>
        </w:tc>
        <w:tc>
          <w:tcPr>
            <w:tcW w:w="1545" w:type="dxa"/>
            <w:shd w:val="clear" w:color="auto" w:fill="E7E6E6" w:themeFill="background2"/>
          </w:tcPr>
          <w:p w:rsidR="0040742E" w:rsidRPr="003B2103" w:rsidRDefault="0040742E" w:rsidP="0040742E">
            <w:pPr>
              <w:tabs>
                <w:tab w:val="left" w:pos="2713"/>
              </w:tabs>
              <w:spacing w:after="160" w:line="259" w:lineRule="auto"/>
              <w:jc w:val="center"/>
              <w:rPr>
                <w:sz w:val="17"/>
                <w:szCs w:val="17"/>
              </w:rPr>
            </w:pPr>
          </w:p>
        </w:tc>
        <w:tc>
          <w:tcPr>
            <w:tcW w:w="1548" w:type="dxa"/>
          </w:tcPr>
          <w:p w:rsidR="0040742E" w:rsidRPr="003B2103" w:rsidRDefault="0040742E" w:rsidP="0040742E">
            <w:pPr>
              <w:tabs>
                <w:tab w:val="left" w:pos="2713"/>
              </w:tabs>
              <w:spacing w:after="160" w:line="259" w:lineRule="auto"/>
              <w:jc w:val="center"/>
              <w:rPr>
                <w:sz w:val="17"/>
                <w:szCs w:val="17"/>
              </w:rPr>
            </w:pPr>
            <w:r>
              <w:rPr>
                <w:sz w:val="17"/>
                <w:szCs w:val="17"/>
              </w:rPr>
              <w:t>Revisiting AoS1-4, prepared extracts and exam technique</w:t>
            </w:r>
            <w:r>
              <w:rPr>
                <w:sz w:val="17"/>
                <w:szCs w:val="17"/>
              </w:rPr>
              <w:br/>
            </w:r>
            <w:r>
              <w:rPr>
                <w:sz w:val="17"/>
                <w:szCs w:val="17"/>
              </w:rPr>
              <w:br/>
            </w:r>
            <w:r>
              <w:rPr>
                <w:sz w:val="17"/>
                <w:szCs w:val="17"/>
              </w:rPr>
              <w:br/>
            </w:r>
            <w:r>
              <w:rPr>
                <w:sz w:val="17"/>
                <w:szCs w:val="17"/>
              </w:rPr>
              <w:br/>
              <w:t>All available lessons</w:t>
            </w:r>
          </w:p>
        </w:tc>
      </w:tr>
      <w:tr w:rsidR="0040742E" w:rsidRPr="003B2103" w:rsidTr="0040742E">
        <w:trPr>
          <w:trHeight w:val="3955"/>
        </w:trPr>
        <w:tc>
          <w:tcPr>
            <w:tcW w:w="1543" w:type="dxa"/>
          </w:tcPr>
          <w:p w:rsidR="0040742E" w:rsidRPr="003B2103" w:rsidRDefault="0040742E" w:rsidP="0040742E">
            <w:pPr>
              <w:tabs>
                <w:tab w:val="left" w:pos="2713"/>
              </w:tabs>
              <w:spacing w:after="160" w:line="259" w:lineRule="auto"/>
              <w:rPr>
                <w:b/>
              </w:rPr>
            </w:pPr>
            <w:r w:rsidRPr="003B2103">
              <w:rPr>
                <w:b/>
              </w:rPr>
              <w:t xml:space="preserve">Rationale: </w:t>
            </w:r>
          </w:p>
        </w:tc>
        <w:tc>
          <w:tcPr>
            <w:tcW w:w="4630" w:type="dxa"/>
            <w:gridSpan w:val="3"/>
            <w:tcBorders>
              <w:right w:val="single" w:sz="36" w:space="0" w:color="000000" w:themeColor="text1"/>
            </w:tcBorders>
          </w:tcPr>
          <w:p w:rsidR="0040742E" w:rsidRPr="003B2103" w:rsidRDefault="0040742E" w:rsidP="0040742E">
            <w:pPr>
              <w:tabs>
                <w:tab w:val="left" w:pos="2713"/>
              </w:tabs>
              <w:spacing w:after="160" w:line="259" w:lineRule="auto"/>
              <w:rPr>
                <w:sz w:val="17"/>
                <w:szCs w:val="17"/>
              </w:rPr>
            </w:pPr>
            <w:r>
              <w:rPr>
                <w:sz w:val="17"/>
                <w:szCs w:val="17"/>
              </w:rPr>
              <w:t>During this term, students must rehearse and record both their solo and ensemble pieces, ready for marking. Students will be given time in class for this, alongside continued instrumental or vocal lessons with their tutor. Both performances must be recorded in school, during a set period leading up to the end of the Autumn term. Performance NEA is 30% of their final grade.</w:t>
            </w:r>
            <w:r>
              <w:rPr>
                <w:sz w:val="17"/>
                <w:szCs w:val="17"/>
              </w:rPr>
              <w:br/>
              <w:t>Every September, the exam board set a selection of four composition briefs, and each Year 11 student must select one brief to Compose a piece of music for. Students will use their knowledge of theory and different genres to select a suitable brief. They will then spend time creating ideas, experimenting with sounds and finalising their music over the course of the term. The set brief composition will be submitted to the Head of Music for marking by a deadline in December. This piece of Music will form half of the composition submission for the student.</w:t>
            </w:r>
            <w:r>
              <w:rPr>
                <w:sz w:val="17"/>
                <w:szCs w:val="17"/>
              </w:rPr>
              <w:br/>
              <w:t>This term’s listening focusses on the remaining Area of Study, AoS2: Music for Ensemble. Students will learn about choral music (including Musical Theatre ensembles and classical choirs), Big Band, Symphony Orchestra and chamber ensembles. This will also complement their ensemble performance work for Component 1.</w:t>
            </w:r>
          </w:p>
        </w:tc>
        <w:tc>
          <w:tcPr>
            <w:tcW w:w="4635" w:type="dxa"/>
            <w:gridSpan w:val="3"/>
            <w:tcBorders>
              <w:left w:val="single" w:sz="36" w:space="0" w:color="000000" w:themeColor="text1"/>
              <w:right w:val="single" w:sz="36" w:space="0" w:color="000000" w:themeColor="text1"/>
            </w:tcBorders>
          </w:tcPr>
          <w:p w:rsidR="0040742E" w:rsidRPr="003B2103" w:rsidRDefault="0040742E" w:rsidP="0040742E">
            <w:pPr>
              <w:tabs>
                <w:tab w:val="left" w:pos="2713"/>
              </w:tabs>
              <w:spacing w:after="160" w:line="259" w:lineRule="auto"/>
              <w:rPr>
                <w:sz w:val="17"/>
                <w:szCs w:val="17"/>
              </w:rPr>
            </w:pPr>
            <w:r w:rsidRPr="003B2103">
              <w:rPr>
                <w:sz w:val="17"/>
                <w:szCs w:val="17"/>
              </w:rPr>
              <w:t xml:space="preserve">Students will continue to develop their solo performance pieces, focussing on a piece to perform for a </w:t>
            </w:r>
            <w:r w:rsidRPr="003B2103">
              <w:rPr>
                <w:i/>
                <w:sz w:val="17"/>
                <w:szCs w:val="17"/>
              </w:rPr>
              <w:t>work in progress</w:t>
            </w:r>
            <w:r w:rsidRPr="003B2103">
              <w:rPr>
                <w:sz w:val="17"/>
                <w:szCs w:val="17"/>
              </w:rPr>
              <w:t xml:space="preserve"> assessment to ascertain how they need to improve as a performer to achieve highly in that component. </w:t>
            </w:r>
            <w:r w:rsidRPr="003B2103">
              <w:rPr>
                <w:sz w:val="17"/>
                <w:szCs w:val="17"/>
              </w:rPr>
              <w:br/>
              <w:t xml:space="preserve">Students will develop their theoretical knowledge of notation and theory to assist them in creating their first composition piece. This will be a song, which students will write individually and may form the basis of their ‘free choice’ composition, written in Year 11. Students will study </w:t>
            </w:r>
            <w:r w:rsidRPr="003B2103">
              <w:rPr>
                <w:i/>
                <w:sz w:val="17"/>
                <w:szCs w:val="17"/>
              </w:rPr>
              <w:t>Africa</w:t>
            </w:r>
            <w:r w:rsidRPr="003B2103">
              <w:rPr>
                <w:sz w:val="17"/>
                <w:szCs w:val="17"/>
              </w:rPr>
              <w:t xml:space="preserve"> by Toto, which is the AoS4 prepared extract for the Listening &amp; Appraising examination. Each student will analyse this piece in great detail, which will </w:t>
            </w:r>
            <w:proofErr w:type="spellStart"/>
            <w:r w:rsidRPr="003B2103">
              <w:rPr>
                <w:sz w:val="17"/>
                <w:szCs w:val="17"/>
              </w:rPr>
              <w:t>no</w:t>
            </w:r>
            <w:proofErr w:type="spellEnd"/>
            <w:r w:rsidRPr="003B2103">
              <w:rPr>
                <w:sz w:val="17"/>
                <w:szCs w:val="17"/>
              </w:rPr>
              <w:t xml:space="preserve"> only help them achieve highly on this exam question, but will also aid their understanding of successful song-writing for their own compositions.</w:t>
            </w:r>
            <w:r w:rsidRPr="003B2103">
              <w:rPr>
                <w:sz w:val="17"/>
                <w:szCs w:val="17"/>
              </w:rPr>
              <w:br/>
              <w:t>The listening focus for this term is AoS4: Popular Music, which sees students exploring a wide variety of popular genres, including revisiting Blues, Jazz and Bhangra, which they studied during Year 9 and also pop and dance music, which featured in the Year 8 syllabus. Students will answer exam-style questions on pieces of their choice and share their own ‘popular’ pieces with the class.</w:t>
            </w:r>
          </w:p>
        </w:tc>
        <w:tc>
          <w:tcPr>
            <w:tcW w:w="4638" w:type="dxa"/>
            <w:gridSpan w:val="3"/>
            <w:tcBorders>
              <w:left w:val="single" w:sz="36" w:space="0" w:color="000000" w:themeColor="text1"/>
            </w:tcBorders>
          </w:tcPr>
          <w:p w:rsidR="0040742E" w:rsidRPr="003B2103" w:rsidRDefault="0040742E" w:rsidP="0040742E">
            <w:pPr>
              <w:tabs>
                <w:tab w:val="left" w:pos="2713"/>
              </w:tabs>
              <w:spacing w:after="160" w:line="259" w:lineRule="auto"/>
              <w:rPr>
                <w:sz w:val="17"/>
                <w:szCs w:val="17"/>
              </w:rPr>
            </w:pPr>
            <w:r w:rsidRPr="003B2103">
              <w:rPr>
                <w:sz w:val="17"/>
                <w:szCs w:val="17"/>
              </w:rPr>
              <w:t xml:space="preserve">In the final term of year 10, the performance focus moves from solo, to ensemble, which is a compulsory part of the performance assessment in Year 11. This may mean students are working as part of a band, or singing/playing a duet or trio. </w:t>
            </w:r>
            <w:r w:rsidRPr="003B2103">
              <w:rPr>
                <w:sz w:val="17"/>
                <w:szCs w:val="17"/>
              </w:rPr>
              <w:br/>
              <w:t xml:space="preserve">Students may work with their class teacher, their peers or a visiting instrumental tutor to select a piece that is within their ability, which will also help them to achieve highly should they choose to record this piece in Year 11. </w:t>
            </w:r>
            <w:r w:rsidRPr="003B2103">
              <w:rPr>
                <w:sz w:val="17"/>
                <w:szCs w:val="17"/>
              </w:rPr>
              <w:br/>
              <w:t xml:space="preserve">Composition and Listening are strongly linked again in this term, as students will further explore the topic of Film Music, that they were introduced to at KS3. </w:t>
            </w:r>
            <w:r w:rsidRPr="003B2103">
              <w:rPr>
                <w:sz w:val="17"/>
                <w:szCs w:val="17"/>
              </w:rPr>
              <w:br/>
              <w:t xml:space="preserve">Students will engage in analyses of a wide variety of film scores, including orchestral works and music made with sound-effects and electronic instruments. Students will listen to examples of film scores through time and explore the technological advances that have affected the film industry. Alongside their listening in this area, students will compose their own film score to a specific brief – preparing them for the compulsory </w:t>
            </w:r>
            <w:r w:rsidRPr="003B2103">
              <w:rPr>
                <w:i/>
                <w:sz w:val="17"/>
                <w:szCs w:val="17"/>
              </w:rPr>
              <w:t xml:space="preserve">set brief </w:t>
            </w:r>
            <w:r w:rsidRPr="003B2103">
              <w:rPr>
                <w:sz w:val="17"/>
                <w:szCs w:val="17"/>
              </w:rPr>
              <w:t>composition that they will be set in Year 11 as part of their non-examination assessment. This will also strengthen their knowledge of devices, required for AoS1 and leads into AoS2: Music for Ensemble.</w:t>
            </w:r>
          </w:p>
        </w:tc>
      </w:tr>
      <w:tr w:rsidR="0040742E" w:rsidRPr="003B2103" w:rsidTr="0040742E">
        <w:trPr>
          <w:trHeight w:val="701"/>
        </w:trPr>
        <w:tc>
          <w:tcPr>
            <w:tcW w:w="1543" w:type="dxa"/>
          </w:tcPr>
          <w:p w:rsidR="0040742E" w:rsidRPr="003B2103" w:rsidRDefault="0040742E" w:rsidP="0040742E">
            <w:pPr>
              <w:tabs>
                <w:tab w:val="left" w:pos="2713"/>
              </w:tabs>
              <w:spacing w:after="160" w:line="259" w:lineRule="auto"/>
              <w:rPr>
                <w:b/>
              </w:rPr>
            </w:pPr>
            <w:r w:rsidRPr="003B2103">
              <w:rPr>
                <w:b/>
              </w:rPr>
              <w:t>Cultural Capital:</w:t>
            </w:r>
          </w:p>
        </w:tc>
        <w:tc>
          <w:tcPr>
            <w:tcW w:w="13903" w:type="dxa"/>
            <w:gridSpan w:val="9"/>
          </w:tcPr>
          <w:p w:rsidR="0040742E" w:rsidRPr="003B2103" w:rsidRDefault="0040742E" w:rsidP="0040742E">
            <w:pPr>
              <w:tabs>
                <w:tab w:val="left" w:pos="2713"/>
              </w:tabs>
              <w:spacing w:after="160" w:line="259" w:lineRule="auto"/>
              <w:rPr>
                <w:sz w:val="17"/>
                <w:szCs w:val="17"/>
              </w:rPr>
            </w:pPr>
            <w:r w:rsidRPr="003B2103">
              <w:rPr>
                <w:sz w:val="17"/>
                <w:szCs w:val="17"/>
              </w:rPr>
              <w:t xml:space="preserve">Wider listening at GCSE level stems from a wide variety of eras, cultures and geographical locations. Through listening and viewing activities, students will engage in building a critical understanding of music that they are unfamiliar with, including from different religions and cultures, sub-cultures and areas, to those they identify with and experience in their everyday lives. There will be opportunities across the GCSE course for students to take part in workshops and careers events with musicians, and to attend live music events that they may otherwise not have access to. </w:t>
            </w:r>
          </w:p>
        </w:tc>
      </w:tr>
    </w:tbl>
    <w:p w:rsidR="00216181" w:rsidRDefault="00216181" w:rsidP="00051A5A">
      <w:pPr>
        <w:tabs>
          <w:tab w:val="left" w:pos="2713"/>
        </w:tabs>
      </w:pPr>
    </w:p>
    <w:sectPr w:rsidR="00216181" w:rsidSect="0024503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83F" w:rsidRDefault="0000083F" w:rsidP="00D772A7">
      <w:pPr>
        <w:spacing w:after="0" w:line="240" w:lineRule="auto"/>
      </w:pPr>
      <w:r>
        <w:separator/>
      </w:r>
    </w:p>
  </w:endnote>
  <w:endnote w:type="continuationSeparator" w:id="0">
    <w:p w:rsidR="0000083F" w:rsidRDefault="0000083F" w:rsidP="00D7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83F" w:rsidRDefault="0000083F" w:rsidP="00D772A7">
      <w:pPr>
        <w:spacing w:after="0" w:line="240" w:lineRule="auto"/>
      </w:pPr>
      <w:r>
        <w:separator/>
      </w:r>
    </w:p>
  </w:footnote>
  <w:footnote w:type="continuationSeparator" w:id="0">
    <w:p w:rsidR="0000083F" w:rsidRDefault="0000083F" w:rsidP="00D7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855"/>
    <w:multiLevelType w:val="multilevel"/>
    <w:tmpl w:val="98B2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CE6535"/>
    <w:multiLevelType w:val="hybridMultilevel"/>
    <w:tmpl w:val="2AC8B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B6FC2"/>
    <w:multiLevelType w:val="hybridMultilevel"/>
    <w:tmpl w:val="4690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DB7CB4"/>
    <w:multiLevelType w:val="multilevel"/>
    <w:tmpl w:val="9CE4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F7"/>
    <w:rsid w:val="0000083F"/>
    <w:rsid w:val="00012E22"/>
    <w:rsid w:val="00051A5A"/>
    <w:rsid w:val="000A1D47"/>
    <w:rsid w:val="00152295"/>
    <w:rsid w:val="00185060"/>
    <w:rsid w:val="001D039A"/>
    <w:rsid w:val="001F2863"/>
    <w:rsid w:val="00204BD3"/>
    <w:rsid w:val="00216181"/>
    <w:rsid w:val="00245039"/>
    <w:rsid w:val="002B438A"/>
    <w:rsid w:val="002F2C1C"/>
    <w:rsid w:val="00306BA5"/>
    <w:rsid w:val="00315CB1"/>
    <w:rsid w:val="003514BE"/>
    <w:rsid w:val="003B2103"/>
    <w:rsid w:val="003B403A"/>
    <w:rsid w:val="0040742E"/>
    <w:rsid w:val="00414A10"/>
    <w:rsid w:val="00433133"/>
    <w:rsid w:val="00460FEF"/>
    <w:rsid w:val="00462229"/>
    <w:rsid w:val="004758F0"/>
    <w:rsid w:val="00506840"/>
    <w:rsid w:val="00540297"/>
    <w:rsid w:val="005B4CBD"/>
    <w:rsid w:val="00602F22"/>
    <w:rsid w:val="00611246"/>
    <w:rsid w:val="00667F0E"/>
    <w:rsid w:val="00673FD5"/>
    <w:rsid w:val="00684651"/>
    <w:rsid w:val="00694192"/>
    <w:rsid w:val="006A6A86"/>
    <w:rsid w:val="006C48F9"/>
    <w:rsid w:val="006D745E"/>
    <w:rsid w:val="006F4E15"/>
    <w:rsid w:val="00705E83"/>
    <w:rsid w:val="00714A1B"/>
    <w:rsid w:val="00745F4C"/>
    <w:rsid w:val="00776638"/>
    <w:rsid w:val="007A2411"/>
    <w:rsid w:val="007C1B72"/>
    <w:rsid w:val="007C2CA4"/>
    <w:rsid w:val="007E0FDD"/>
    <w:rsid w:val="007E2071"/>
    <w:rsid w:val="00836FB9"/>
    <w:rsid w:val="0086405A"/>
    <w:rsid w:val="00871F29"/>
    <w:rsid w:val="008B7A26"/>
    <w:rsid w:val="008C0C93"/>
    <w:rsid w:val="008D3604"/>
    <w:rsid w:val="008E2CE8"/>
    <w:rsid w:val="00916918"/>
    <w:rsid w:val="00920EDD"/>
    <w:rsid w:val="00942594"/>
    <w:rsid w:val="00945610"/>
    <w:rsid w:val="009718CF"/>
    <w:rsid w:val="009951B4"/>
    <w:rsid w:val="009A4781"/>
    <w:rsid w:val="009A511E"/>
    <w:rsid w:val="00A73078"/>
    <w:rsid w:val="00AA21C5"/>
    <w:rsid w:val="00AC11C8"/>
    <w:rsid w:val="00AC64E6"/>
    <w:rsid w:val="00AE47F7"/>
    <w:rsid w:val="00B40B5C"/>
    <w:rsid w:val="00B417BF"/>
    <w:rsid w:val="00B42750"/>
    <w:rsid w:val="00B676E1"/>
    <w:rsid w:val="00B90D88"/>
    <w:rsid w:val="00BC0F45"/>
    <w:rsid w:val="00C2037A"/>
    <w:rsid w:val="00C43D67"/>
    <w:rsid w:val="00C63546"/>
    <w:rsid w:val="00C81752"/>
    <w:rsid w:val="00C91712"/>
    <w:rsid w:val="00CB72D0"/>
    <w:rsid w:val="00CC3B98"/>
    <w:rsid w:val="00CD1071"/>
    <w:rsid w:val="00CD6470"/>
    <w:rsid w:val="00CE2658"/>
    <w:rsid w:val="00D00C60"/>
    <w:rsid w:val="00D216AE"/>
    <w:rsid w:val="00D34C62"/>
    <w:rsid w:val="00D772A7"/>
    <w:rsid w:val="00D82B1A"/>
    <w:rsid w:val="00DA3EE1"/>
    <w:rsid w:val="00DF204B"/>
    <w:rsid w:val="00DF4BC5"/>
    <w:rsid w:val="00E07CF3"/>
    <w:rsid w:val="00E22815"/>
    <w:rsid w:val="00E540D9"/>
    <w:rsid w:val="00E61545"/>
    <w:rsid w:val="00E86B4C"/>
    <w:rsid w:val="00E97D3B"/>
    <w:rsid w:val="00EC373A"/>
    <w:rsid w:val="00F02F5F"/>
    <w:rsid w:val="00F053BC"/>
    <w:rsid w:val="00F40D97"/>
    <w:rsid w:val="00F5514E"/>
    <w:rsid w:val="00FB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DBD4"/>
  <w15:chartTrackingRefBased/>
  <w15:docId w15:val="{53F6FD43-3B38-46C4-82E9-F0CC1B4A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0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2A7"/>
  </w:style>
  <w:style w:type="paragraph" w:styleId="Footer">
    <w:name w:val="footer"/>
    <w:basedOn w:val="Normal"/>
    <w:link w:val="FooterChar"/>
    <w:uiPriority w:val="99"/>
    <w:unhideWhenUsed/>
    <w:rsid w:val="00D7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2A7"/>
  </w:style>
  <w:style w:type="paragraph" w:styleId="NoSpacing">
    <w:name w:val="No Spacing"/>
    <w:link w:val="NoSpacingChar"/>
    <w:uiPriority w:val="1"/>
    <w:qFormat/>
    <w:rsid w:val="0024503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45039"/>
    <w:rPr>
      <w:rFonts w:eastAsiaTheme="minorEastAsia"/>
      <w:lang w:val="en-US"/>
    </w:rPr>
  </w:style>
  <w:style w:type="paragraph" w:styleId="IntenseQuote">
    <w:name w:val="Intense Quote"/>
    <w:basedOn w:val="Normal"/>
    <w:next w:val="Normal"/>
    <w:link w:val="IntenseQuoteChar"/>
    <w:uiPriority w:val="30"/>
    <w:qFormat/>
    <w:rsid w:val="00460F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60FEF"/>
    <w:rPr>
      <w:i/>
      <w:iCs/>
      <w:color w:val="4472C4" w:themeColor="accent1"/>
    </w:rPr>
  </w:style>
  <w:style w:type="paragraph" w:styleId="NormalWeb">
    <w:name w:val="Normal (Web)"/>
    <w:basedOn w:val="Normal"/>
    <w:uiPriority w:val="99"/>
    <w:semiHidden/>
    <w:unhideWhenUsed/>
    <w:rsid w:val="004331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D6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70"/>
    <w:rPr>
      <w:rFonts w:ascii="Segoe UI" w:hAnsi="Segoe UI" w:cs="Segoe UI"/>
      <w:sz w:val="18"/>
      <w:szCs w:val="18"/>
    </w:rPr>
  </w:style>
  <w:style w:type="paragraph" w:styleId="ListParagraph">
    <w:name w:val="List Paragraph"/>
    <w:basedOn w:val="Normal"/>
    <w:uiPriority w:val="34"/>
    <w:qFormat/>
    <w:rsid w:val="00D2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4962">
      <w:bodyDiv w:val="1"/>
      <w:marLeft w:val="0"/>
      <w:marRight w:val="0"/>
      <w:marTop w:val="0"/>
      <w:marBottom w:val="0"/>
      <w:divBdr>
        <w:top w:val="none" w:sz="0" w:space="0" w:color="auto"/>
        <w:left w:val="none" w:sz="0" w:space="0" w:color="auto"/>
        <w:bottom w:val="none" w:sz="0" w:space="0" w:color="auto"/>
        <w:right w:val="none" w:sz="0" w:space="0" w:color="auto"/>
      </w:divBdr>
    </w:div>
    <w:div w:id="494148902">
      <w:bodyDiv w:val="1"/>
      <w:marLeft w:val="0"/>
      <w:marRight w:val="0"/>
      <w:marTop w:val="0"/>
      <w:marBottom w:val="0"/>
      <w:divBdr>
        <w:top w:val="none" w:sz="0" w:space="0" w:color="auto"/>
        <w:left w:val="none" w:sz="0" w:space="0" w:color="auto"/>
        <w:bottom w:val="none" w:sz="0" w:space="0" w:color="auto"/>
        <w:right w:val="none" w:sz="0" w:space="0" w:color="auto"/>
      </w:divBdr>
    </w:div>
    <w:div w:id="501428654">
      <w:bodyDiv w:val="1"/>
      <w:marLeft w:val="0"/>
      <w:marRight w:val="0"/>
      <w:marTop w:val="0"/>
      <w:marBottom w:val="0"/>
      <w:divBdr>
        <w:top w:val="none" w:sz="0" w:space="0" w:color="auto"/>
        <w:left w:val="none" w:sz="0" w:space="0" w:color="auto"/>
        <w:bottom w:val="none" w:sz="0" w:space="0" w:color="auto"/>
        <w:right w:val="none" w:sz="0" w:space="0" w:color="auto"/>
      </w:divBdr>
    </w:div>
    <w:div w:id="862547770">
      <w:bodyDiv w:val="1"/>
      <w:marLeft w:val="0"/>
      <w:marRight w:val="0"/>
      <w:marTop w:val="0"/>
      <w:marBottom w:val="0"/>
      <w:divBdr>
        <w:top w:val="none" w:sz="0" w:space="0" w:color="auto"/>
        <w:left w:val="none" w:sz="0" w:space="0" w:color="auto"/>
        <w:bottom w:val="none" w:sz="0" w:space="0" w:color="auto"/>
        <w:right w:val="none" w:sz="0" w:space="0" w:color="auto"/>
      </w:divBdr>
    </w:div>
    <w:div w:id="1824353027">
      <w:bodyDiv w:val="1"/>
      <w:marLeft w:val="0"/>
      <w:marRight w:val="0"/>
      <w:marTop w:val="0"/>
      <w:marBottom w:val="0"/>
      <w:divBdr>
        <w:top w:val="none" w:sz="0" w:space="0" w:color="auto"/>
        <w:left w:val="none" w:sz="0" w:space="0" w:color="auto"/>
        <w:bottom w:val="none" w:sz="0" w:space="0" w:color="auto"/>
        <w:right w:val="none" w:sz="0" w:space="0" w:color="auto"/>
      </w:divBdr>
    </w:div>
    <w:div w:id="2067609987">
      <w:bodyDiv w:val="1"/>
      <w:marLeft w:val="0"/>
      <w:marRight w:val="0"/>
      <w:marTop w:val="0"/>
      <w:marBottom w:val="0"/>
      <w:divBdr>
        <w:top w:val="none" w:sz="0" w:space="0" w:color="auto"/>
        <w:left w:val="none" w:sz="0" w:space="0" w:color="auto"/>
        <w:bottom w:val="none" w:sz="0" w:space="0" w:color="auto"/>
        <w:right w:val="none" w:sz="0" w:space="0" w:color="auto"/>
      </w:divBdr>
    </w:div>
    <w:div w:id="21005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AAE82-EFCC-4F2C-9D80-0DA28ECD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5 Year Plan</vt:lpstr>
    </vt:vector>
  </TitlesOfParts>
  <Company>The Academy of St francis of Assisi</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Year Plan</dc:title>
  <dc:subject/>
  <dc:creator>Mrs A St John</dc:creator>
  <cp:keywords/>
  <dc:description/>
  <cp:lastModifiedBy>Miss S Williams</cp:lastModifiedBy>
  <cp:revision>42</cp:revision>
  <dcterms:created xsi:type="dcterms:W3CDTF">2021-07-13T13:46:00Z</dcterms:created>
  <dcterms:modified xsi:type="dcterms:W3CDTF">2021-07-15T20:52:00Z</dcterms:modified>
</cp:coreProperties>
</file>