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80F8F" w:rsidRPr="001B2154" w14:paraId="0A27A625" w14:textId="77777777" w:rsidTr="009624E8">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4E96C0DF" w:rsidR="00E80F8F" w:rsidRPr="001B2154" w:rsidRDefault="00E80F8F" w:rsidP="009624E8">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0A763B">
              <w:rPr>
                <w:rFonts w:ascii="Gill Sans MT" w:eastAsia="Times New Roman" w:hAnsi="Gill Sans MT" w:cs="Calibri"/>
                <w:b/>
                <w:bCs/>
                <w:color w:val="000000"/>
                <w:sz w:val="36"/>
                <w:szCs w:val="36"/>
                <w:lang w:eastAsia="en-GB"/>
              </w:rPr>
              <w:t xml:space="preserve">Drama </w:t>
            </w:r>
            <w:r>
              <w:rPr>
                <w:rFonts w:ascii="Gill Sans MT" w:eastAsia="Times New Roman" w:hAnsi="Gill Sans MT" w:cs="Calibri"/>
                <w:b/>
                <w:bCs/>
                <w:color w:val="000000"/>
                <w:sz w:val="36"/>
                <w:szCs w:val="36"/>
                <w:lang w:eastAsia="en-GB"/>
              </w:rPr>
              <w:t xml:space="preserve">- Year </w:t>
            </w:r>
            <w:r w:rsidR="000A763B">
              <w:rPr>
                <w:rFonts w:ascii="Gill Sans MT" w:eastAsia="Times New Roman" w:hAnsi="Gill Sans MT" w:cs="Calibri"/>
                <w:b/>
                <w:bCs/>
                <w:color w:val="000000"/>
                <w:sz w:val="36"/>
                <w:szCs w:val="36"/>
                <w:lang w:eastAsia="en-GB"/>
              </w:rPr>
              <w:t>8</w:t>
            </w:r>
            <w:r>
              <w:rPr>
                <w:rFonts w:ascii="Gill Sans MT" w:eastAsia="Times New Roman" w:hAnsi="Gill Sans MT" w:cs="Calibri"/>
                <w:b/>
                <w:bCs/>
                <w:color w:val="000000"/>
                <w:sz w:val="36"/>
                <w:szCs w:val="36"/>
                <w:lang w:eastAsia="en-GB"/>
              </w:rPr>
              <w:t xml:space="preserve">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9624E8">
        <w:trPr>
          <w:trHeight w:val="360"/>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2E1D98FB" w14:textId="33232CAC" w:rsidR="00E80F8F" w:rsidRPr="001B2154" w:rsidRDefault="00D60F9C" w:rsidP="009624E8">
            <w:pPr>
              <w:spacing w:after="0" w:line="240" w:lineRule="auto"/>
              <w:rPr>
                <w:rFonts w:ascii="Calibri" w:eastAsia="Times New Roman" w:hAnsi="Calibri" w:cs="Calibri"/>
                <w:b/>
                <w:color w:val="000000"/>
                <w:lang w:eastAsia="en-GB"/>
              </w:rPr>
            </w:pPr>
            <w:r>
              <w:rPr>
                <w:rFonts w:ascii="Calibri" w:eastAsia="Times New Roman" w:hAnsi="Calibri" w:cs="Calibri"/>
                <w:b/>
                <w:color w:val="FF0000"/>
                <w:sz w:val="32"/>
                <w:lang w:eastAsia="en-GB"/>
              </w:rPr>
              <w:t>UNIT</w:t>
            </w:r>
            <w:r w:rsidR="000A763B">
              <w:rPr>
                <w:rFonts w:ascii="Calibri" w:eastAsia="Times New Roman" w:hAnsi="Calibri" w:cs="Calibri"/>
                <w:b/>
                <w:color w:val="FF0000"/>
                <w:sz w:val="32"/>
                <w:lang w:eastAsia="en-GB"/>
              </w:rPr>
              <w:t xml:space="preserve"> </w:t>
            </w:r>
            <w:r w:rsidR="0045402A">
              <w:rPr>
                <w:rFonts w:ascii="Calibri" w:eastAsia="Times New Roman" w:hAnsi="Calibri" w:cs="Calibri"/>
                <w:b/>
                <w:color w:val="FF0000"/>
                <w:sz w:val="32"/>
                <w:lang w:eastAsia="en-GB"/>
              </w:rPr>
              <w:t>2</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70AF48C8" w14:textId="4B86EFD4" w:rsidR="00E80F8F" w:rsidRPr="00CF0ADA" w:rsidRDefault="00D60F9C" w:rsidP="009624E8">
            <w:pPr>
              <w:spacing w:after="0" w:line="240" w:lineRule="auto"/>
              <w:rPr>
                <w:rFonts w:ascii="Gill Sans MT" w:eastAsia="Times New Roman" w:hAnsi="Gill Sans MT" w:cs="Calibri"/>
                <w:b/>
                <w:bCs/>
                <w:color w:val="000000" w:themeColor="text1"/>
                <w:sz w:val="32"/>
                <w:szCs w:val="28"/>
                <w:lang w:eastAsia="en-GB"/>
              </w:rPr>
            </w:pPr>
            <w:proofErr w:type="gramStart"/>
            <w:r>
              <w:rPr>
                <w:rFonts w:ascii="Gill Sans MT" w:eastAsia="Times New Roman" w:hAnsi="Gill Sans MT" w:cs="Calibri Light"/>
                <w:b/>
                <w:bCs/>
                <w:color w:val="000000"/>
                <w:sz w:val="32"/>
                <w:szCs w:val="32"/>
                <w:lang w:eastAsia="en-GB"/>
              </w:rPr>
              <w:t>Title :</w:t>
            </w:r>
            <w:proofErr w:type="gramEnd"/>
            <w:r>
              <w:rPr>
                <w:rFonts w:ascii="Gill Sans MT" w:eastAsia="Times New Roman" w:hAnsi="Gill Sans MT" w:cs="Calibri Light"/>
                <w:b/>
                <w:bCs/>
                <w:color w:val="000000"/>
                <w:sz w:val="32"/>
                <w:szCs w:val="32"/>
                <w:lang w:eastAsia="en-GB"/>
              </w:rPr>
              <w:t xml:space="preserve"> </w:t>
            </w:r>
            <w:r w:rsidR="000A763B">
              <w:rPr>
                <w:rFonts w:ascii="Gill Sans MT" w:eastAsia="Times New Roman" w:hAnsi="Gill Sans MT" w:cs="Calibri Light"/>
                <w:b/>
                <w:bCs/>
                <w:color w:val="000000"/>
                <w:sz w:val="32"/>
                <w:szCs w:val="32"/>
                <w:lang w:eastAsia="en-GB"/>
              </w:rPr>
              <w:t>M</w:t>
            </w:r>
            <w:r w:rsidR="005810A4">
              <w:rPr>
                <w:rFonts w:ascii="Gill Sans MT" w:eastAsia="Times New Roman" w:hAnsi="Gill Sans MT" w:cs="Calibri Light"/>
                <w:b/>
                <w:bCs/>
                <w:color w:val="000000"/>
                <w:sz w:val="32"/>
                <w:szCs w:val="32"/>
                <w:lang w:eastAsia="en-GB"/>
              </w:rPr>
              <w:t>ime &amp; Silent Movies</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0A2671C9" w:rsidR="00E80F8F" w:rsidRPr="001B2154" w:rsidRDefault="00A84434"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6</w:t>
            </w:r>
          </w:p>
        </w:tc>
      </w:tr>
      <w:tr w:rsidR="00B077FF" w:rsidRPr="001B2154" w14:paraId="77EE8926" w14:textId="77777777" w:rsidTr="009624E8">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42478B50" w:rsidR="009624E8" w:rsidRPr="009624E8" w:rsidRDefault="00B077FF" w:rsidP="009624E8">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r w:rsidR="009624E8" w:rsidRPr="009624E8">
              <w:rPr>
                <w:rFonts w:eastAsia="Times New Roman" w:cstheme="minorHAnsi"/>
                <w:color w:val="FF0000"/>
                <w:sz w:val="18"/>
                <w:lang w:eastAsia="en-GB"/>
              </w:rPr>
              <w:t>(What do you intend students know about and be able to do by the end of the topic, or scheme of learning. Critical knowledge needed to inform later learning and wider contexts.)</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49B9EF0B" w14:textId="625B47C6" w:rsidR="003E12EE" w:rsidRDefault="00B077FF" w:rsidP="003E12EE">
            <w:pPr>
              <w:pStyle w:val="Default"/>
            </w:pPr>
            <w:r w:rsidRPr="00B077FF">
              <w:rPr>
                <w:rFonts w:ascii="Gill Sans MT" w:eastAsia="Times New Roman" w:hAnsi="Gill Sans MT" w:cs="Calibri"/>
                <w:b/>
                <w:bCs/>
                <w:lang w:eastAsia="en-GB"/>
              </w:rPr>
              <w:t>By the end of this unit students will:</w:t>
            </w:r>
            <w:r w:rsidRPr="00B077FF">
              <w:rPr>
                <w:rFonts w:ascii="Gill Sans MT" w:eastAsia="Times New Roman" w:hAnsi="Gill Sans MT" w:cs="Calibri"/>
                <w:lang w:eastAsia="en-GB"/>
              </w:rPr>
              <w:t xml:space="preserve">    </w:t>
            </w:r>
            <w:r w:rsidRPr="00B077FF">
              <w:rPr>
                <w:rFonts w:ascii="Gill Sans MT" w:eastAsia="Times New Roman" w:hAnsi="Gill Sans MT" w:cs="Calibri"/>
                <w:lang w:eastAsia="en-GB"/>
              </w:rPr>
              <w:br/>
            </w:r>
            <w:r w:rsidR="003E12EE">
              <w:t></w:t>
            </w:r>
          </w:p>
          <w:p w14:paraId="3509007C" w14:textId="48D4E507" w:rsidR="005810A4" w:rsidRPr="005810A4" w:rsidRDefault="003E12EE" w:rsidP="005810A4">
            <w:pPr>
              <w:pStyle w:val="Default"/>
            </w:pPr>
            <w:r>
              <w:t></w:t>
            </w:r>
          </w:p>
          <w:p w14:paraId="663E8BD2" w14:textId="4D6607B0" w:rsidR="005810A4" w:rsidRPr="005810A4" w:rsidRDefault="005810A4" w:rsidP="005810A4">
            <w:pPr>
              <w:pStyle w:val="Default"/>
              <w:numPr>
                <w:ilvl w:val="0"/>
                <w:numId w:val="8"/>
              </w:numPr>
              <w:rPr>
                <w:rFonts w:ascii="Gill Sans MT" w:hAnsi="Gill Sans MT" w:cs="Caecilia LT Std Roman"/>
              </w:rPr>
            </w:pPr>
            <w:r w:rsidRPr="005810A4">
              <w:rPr>
                <w:rFonts w:ascii="Gill Sans MT" w:hAnsi="Gill Sans MT" w:cs="Caecilia LT Std Roman"/>
              </w:rPr>
              <w:t xml:space="preserve">learn how to use mime skills in Drama. </w:t>
            </w:r>
          </w:p>
          <w:p w14:paraId="0886DCE5" w14:textId="2CFF99B4" w:rsidR="005810A4" w:rsidRPr="005810A4" w:rsidRDefault="005810A4" w:rsidP="005810A4">
            <w:pPr>
              <w:pStyle w:val="Default"/>
              <w:numPr>
                <w:ilvl w:val="0"/>
                <w:numId w:val="8"/>
              </w:numPr>
              <w:rPr>
                <w:rFonts w:ascii="Gill Sans MT" w:hAnsi="Gill Sans MT" w:cs="Caecilia LT Std Roman"/>
              </w:rPr>
            </w:pPr>
            <w:r w:rsidRPr="005810A4">
              <w:rPr>
                <w:rFonts w:ascii="Gill Sans MT" w:hAnsi="Gill Sans MT" w:cs="Caecilia LT Std Roman"/>
              </w:rPr>
              <w:t xml:space="preserve">use these key skills to develop a successful performance. </w:t>
            </w:r>
          </w:p>
          <w:p w14:paraId="38D4FC5B" w14:textId="10A1371E" w:rsidR="005810A4" w:rsidRPr="005810A4" w:rsidRDefault="005810A4" w:rsidP="005810A4">
            <w:pPr>
              <w:pStyle w:val="Default"/>
              <w:numPr>
                <w:ilvl w:val="0"/>
                <w:numId w:val="8"/>
              </w:numPr>
              <w:rPr>
                <w:rFonts w:ascii="Gill Sans MT" w:hAnsi="Gill Sans MT" w:cs="Caecilia LT Std Roman"/>
              </w:rPr>
            </w:pPr>
            <w:r w:rsidRPr="005810A4">
              <w:rPr>
                <w:rFonts w:ascii="Gill Sans MT" w:hAnsi="Gill Sans MT" w:cs="Caecilia LT Std Roman"/>
              </w:rPr>
              <w:t xml:space="preserve">study how mime was used </w:t>
            </w:r>
            <w:r>
              <w:rPr>
                <w:rFonts w:ascii="Gill Sans MT" w:hAnsi="Gill Sans MT" w:cs="Caecilia LT Std Roman"/>
              </w:rPr>
              <w:t xml:space="preserve">as a convention </w:t>
            </w:r>
            <w:r w:rsidRPr="005810A4">
              <w:rPr>
                <w:rFonts w:ascii="Gill Sans MT" w:hAnsi="Gill Sans MT" w:cs="Caecilia LT Std Roman"/>
              </w:rPr>
              <w:t>within silent movies</w:t>
            </w:r>
            <w:r w:rsidR="0033651E">
              <w:rPr>
                <w:rFonts w:ascii="Gill Sans MT" w:hAnsi="Gill Sans MT" w:cs="Caecilia LT Std Roman"/>
              </w:rPr>
              <w:t xml:space="preserve"> (Theatre history)</w:t>
            </w:r>
          </w:p>
          <w:p w14:paraId="56AC979F" w14:textId="4B53D28B" w:rsidR="00B077FF" w:rsidRPr="00A84434" w:rsidRDefault="00B077FF" w:rsidP="009624E8">
            <w:pPr>
              <w:spacing w:after="0" w:line="240" w:lineRule="auto"/>
              <w:rPr>
                <w:rFonts w:ascii="Gill Sans MT" w:eastAsia="Times New Roman" w:hAnsi="Gill Sans MT" w:cs="Calibri"/>
                <w:color w:val="000000"/>
                <w:sz w:val="24"/>
                <w:szCs w:val="24"/>
                <w:lang w:eastAsia="en-GB"/>
              </w:rPr>
            </w:pPr>
          </w:p>
          <w:p w14:paraId="74598148" w14:textId="1B45C31A" w:rsidR="00B077FF" w:rsidRDefault="00B077FF" w:rsidP="009624E8">
            <w:pPr>
              <w:spacing w:after="0" w:line="240" w:lineRule="auto"/>
              <w:rPr>
                <w:rFonts w:ascii="Gill Sans MT" w:eastAsia="Times New Roman" w:hAnsi="Gill Sans MT" w:cs="Calibri"/>
                <w:color w:val="000000"/>
                <w:sz w:val="24"/>
                <w:lang w:eastAsia="en-GB"/>
              </w:rPr>
            </w:pPr>
          </w:p>
          <w:p w14:paraId="29470930" w14:textId="6F17B92C" w:rsidR="00B077FF" w:rsidRPr="00B077FF" w:rsidRDefault="00B077FF" w:rsidP="009624E8">
            <w:pPr>
              <w:spacing w:after="0" w:line="240" w:lineRule="auto"/>
              <w:rPr>
                <w:rFonts w:ascii="Gill Sans MT" w:eastAsia="Times New Roman" w:hAnsi="Gill Sans MT" w:cs="Calibri"/>
                <w:color w:val="000000"/>
                <w:sz w:val="24"/>
                <w:lang w:eastAsia="en-GB"/>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640EDAD4" w14:textId="77777777"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2CFFA051" w14:textId="77777777" w:rsidR="005D3BBD" w:rsidRPr="005D3BBD" w:rsidRDefault="005D3BBD" w:rsidP="005D3BBD">
            <w:pPr>
              <w:numPr>
                <w:ilvl w:val="0"/>
                <w:numId w:val="9"/>
              </w:numPr>
              <w:tabs>
                <w:tab w:val="left" w:pos="3449"/>
              </w:tabs>
              <w:rPr>
                <w:rFonts w:ascii="Gill Sans MT" w:eastAsia="Times New Roman" w:hAnsi="Gill Sans MT" w:cs="Calibri"/>
                <w:color w:val="000000" w:themeColor="text1"/>
                <w:lang w:eastAsia="en-GB"/>
              </w:rPr>
            </w:pPr>
            <w:r w:rsidRPr="005D3BBD">
              <w:rPr>
                <w:rFonts w:ascii="Gill Sans MT" w:eastAsia="Times New Roman" w:hAnsi="Gill Sans MT" w:cs="Calibri"/>
                <w:i/>
                <w:iCs/>
                <w:color w:val="000000" w:themeColor="text1"/>
                <w:lang w:eastAsia="en-GB"/>
              </w:rPr>
              <w:t>Role-play and other drama techniques can help pupils to identify with and explore characters. In these ways, they extend their understanding of what they read and have opportunities to try out the language they have listened to.</w:t>
            </w:r>
          </w:p>
          <w:p w14:paraId="65B61F5C" w14:textId="77777777" w:rsidR="005D3BBD" w:rsidRPr="005D3BBD" w:rsidRDefault="005D3BBD" w:rsidP="005D3BBD">
            <w:pPr>
              <w:numPr>
                <w:ilvl w:val="0"/>
                <w:numId w:val="9"/>
              </w:numPr>
              <w:tabs>
                <w:tab w:val="left" w:pos="3449"/>
              </w:tabs>
              <w:rPr>
                <w:rFonts w:ascii="Gill Sans MT" w:eastAsia="Times New Roman" w:hAnsi="Gill Sans MT" w:cs="Calibri"/>
                <w:color w:val="000000" w:themeColor="text1"/>
                <w:lang w:eastAsia="en-GB"/>
              </w:rPr>
            </w:pPr>
            <w:r w:rsidRPr="005D3BBD">
              <w:rPr>
                <w:rFonts w:ascii="Gill Sans MT" w:eastAsia="Times New Roman" w:hAnsi="Gill Sans MT" w:cs="Calibri"/>
                <w:i/>
                <w:iCs/>
                <w:color w:val="000000" w:themeColor="text1"/>
                <w:lang w:eastAsia="en-GB"/>
              </w:rPr>
              <w:t>Drama and role-play can contribute to the quality of pupils’ writing by providing opportunities for pupils to develop and order their ideas through playing roles and improvising scenes in various settings.</w:t>
            </w:r>
          </w:p>
          <w:p w14:paraId="5EDC5034" w14:textId="77777777" w:rsidR="005D3BBD" w:rsidRPr="005D3BBD" w:rsidRDefault="005D3BBD" w:rsidP="005D3BBD">
            <w:pPr>
              <w:numPr>
                <w:ilvl w:val="0"/>
                <w:numId w:val="9"/>
              </w:numPr>
              <w:tabs>
                <w:tab w:val="left" w:pos="3449"/>
              </w:tabs>
              <w:rPr>
                <w:rFonts w:ascii="Gill Sans MT" w:eastAsia="Times New Roman" w:hAnsi="Gill Sans MT" w:cs="Calibri"/>
                <w:color w:val="000000" w:themeColor="text1"/>
                <w:lang w:eastAsia="en-GB"/>
              </w:rPr>
            </w:pPr>
            <w:r w:rsidRPr="005D3BBD">
              <w:rPr>
                <w:rFonts w:ascii="Gill Sans MT" w:eastAsia="Times New Roman" w:hAnsi="Gill Sans MT" w:cs="Calibri"/>
                <w:i/>
                <w:iCs/>
                <w:color w:val="000000" w:themeColor="text1"/>
                <w:lang w:eastAsia="en-GB"/>
              </w:rPr>
              <w:t>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w:t>
            </w:r>
          </w:p>
          <w:p w14:paraId="52FABB41" w14:textId="20B1FAB7" w:rsidR="00B077FF" w:rsidRPr="00B53A30" w:rsidRDefault="00B077FF" w:rsidP="009624E8">
            <w:pPr>
              <w:tabs>
                <w:tab w:val="left" w:pos="3449"/>
              </w:tabs>
              <w:rPr>
                <w:rFonts w:ascii="Gill Sans MT" w:eastAsia="Times New Roman" w:hAnsi="Gill Sans MT" w:cs="Calibri"/>
                <w:color w:val="000000" w:themeColor="text1"/>
                <w:lang w:eastAsia="en-GB"/>
              </w:rPr>
            </w:pPr>
            <w:r w:rsidRPr="00B53A30">
              <w:rPr>
                <w:rFonts w:ascii="Gill Sans MT" w:eastAsia="Times New Roman" w:hAnsi="Gill Sans MT" w:cs="Calibri"/>
                <w:color w:val="000000" w:themeColor="text1"/>
                <w:lang w:eastAsia="en-GB"/>
              </w:rPr>
              <w:tab/>
            </w:r>
          </w:p>
        </w:tc>
      </w:tr>
      <w:tr w:rsidR="00B077FF" w:rsidRPr="001B2154" w14:paraId="44AA77DE" w14:textId="77777777" w:rsidTr="009624E8">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D60F9C" w:rsidRDefault="00D60F9C"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B077FF" w:rsidRPr="001B2154" w:rsidRDefault="00B077FF"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 xml:space="preserve">Success </w:t>
            </w:r>
            <w:r w:rsidR="00D60F9C">
              <w:rPr>
                <w:rFonts w:ascii="Gill Sans MT" w:eastAsia="Times New Roman" w:hAnsi="Gill Sans MT" w:cs="Calibri"/>
                <w:b/>
                <w:bCs/>
                <w:color w:val="000000"/>
                <w:sz w:val="28"/>
                <w:szCs w:val="28"/>
                <w:lang w:eastAsia="en-GB"/>
              </w:rPr>
              <w:t>C</w:t>
            </w:r>
            <w:r>
              <w:rPr>
                <w:rFonts w:ascii="Gill Sans MT" w:eastAsia="Times New Roman" w:hAnsi="Gill Sans MT"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261AF077" w14:textId="7257B511" w:rsidR="00853917"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Knowledge</w:t>
            </w:r>
            <w:r w:rsidR="00853917">
              <w:rPr>
                <w:rFonts w:ascii="Gill Sans MT" w:eastAsia="Times New Roman" w:hAnsi="Gill Sans MT" w:cs="Calibri"/>
                <w:b/>
                <w:bCs/>
                <w:color w:val="000000" w:themeColor="text1"/>
                <w:sz w:val="24"/>
                <w:lang w:eastAsia="en-GB"/>
              </w:rPr>
              <w:t>:</w:t>
            </w:r>
            <w:r w:rsidRPr="00B077FF">
              <w:rPr>
                <w:rFonts w:ascii="Gill Sans MT" w:eastAsia="Times New Roman" w:hAnsi="Gill Sans MT" w:cs="Calibri"/>
                <w:b/>
                <w:bCs/>
                <w:color w:val="000000" w:themeColor="text1"/>
                <w:sz w:val="24"/>
                <w:lang w:eastAsia="en-GB"/>
              </w:rPr>
              <w:t xml:space="preserve"> Learners will:     </w:t>
            </w:r>
          </w:p>
          <w:p w14:paraId="0A3F9DFD" w14:textId="779265D2" w:rsidR="00853917" w:rsidRDefault="00853917" w:rsidP="00853917">
            <w:pPr>
              <w:pStyle w:val="ListParagraph"/>
              <w:numPr>
                <w:ilvl w:val="0"/>
                <w:numId w:val="6"/>
              </w:numPr>
              <w:spacing w:after="0" w:line="240" w:lineRule="auto"/>
              <w:rPr>
                <w:rFonts w:ascii="Gill Sans MT" w:eastAsia="Times New Roman" w:hAnsi="Gill Sans MT" w:cs="Calibri"/>
                <w:bCs/>
                <w:color w:val="000000" w:themeColor="text1"/>
                <w:sz w:val="24"/>
                <w:lang w:eastAsia="en-GB"/>
              </w:rPr>
            </w:pPr>
            <w:r w:rsidRPr="00853917">
              <w:rPr>
                <w:rFonts w:ascii="Gill Sans MT" w:eastAsia="Times New Roman" w:hAnsi="Gill Sans MT" w:cs="Calibri"/>
                <w:bCs/>
                <w:color w:val="000000" w:themeColor="text1"/>
                <w:sz w:val="24"/>
                <w:lang w:eastAsia="en-GB"/>
              </w:rPr>
              <w:t xml:space="preserve">Gain an insight into the history of </w:t>
            </w:r>
            <w:r w:rsidR="005810A4">
              <w:rPr>
                <w:rFonts w:ascii="Gill Sans MT" w:eastAsia="Times New Roman" w:hAnsi="Gill Sans MT" w:cs="Calibri"/>
                <w:bCs/>
                <w:color w:val="000000" w:themeColor="text1"/>
                <w:sz w:val="24"/>
                <w:lang w:eastAsia="en-GB"/>
              </w:rPr>
              <w:t>mime</w:t>
            </w:r>
            <w:r w:rsidRPr="00853917">
              <w:rPr>
                <w:rFonts w:ascii="Gill Sans MT" w:eastAsia="Times New Roman" w:hAnsi="Gill Sans MT" w:cs="Calibri"/>
                <w:bCs/>
                <w:color w:val="000000" w:themeColor="text1"/>
                <w:sz w:val="24"/>
                <w:lang w:eastAsia="en-GB"/>
              </w:rPr>
              <w:t xml:space="preserve"> as a theatrical style</w:t>
            </w:r>
          </w:p>
          <w:p w14:paraId="465922E6" w14:textId="13CC2150" w:rsidR="00777493" w:rsidRDefault="00777493" w:rsidP="00853917">
            <w:pPr>
              <w:pStyle w:val="ListParagraph"/>
              <w:numPr>
                <w:ilvl w:val="0"/>
                <w:numId w:val="6"/>
              </w:numPr>
              <w:spacing w:after="0" w:line="240" w:lineRule="auto"/>
              <w:rPr>
                <w:rFonts w:ascii="Gill Sans MT" w:eastAsia="Times New Roman" w:hAnsi="Gill Sans MT" w:cs="Calibri"/>
                <w:bCs/>
                <w:color w:val="000000" w:themeColor="text1"/>
                <w:sz w:val="24"/>
                <w:lang w:eastAsia="en-GB"/>
              </w:rPr>
            </w:pPr>
            <w:r>
              <w:rPr>
                <w:rFonts w:ascii="Gill Sans MT" w:eastAsia="Times New Roman" w:hAnsi="Gill Sans MT" w:cs="Calibri"/>
                <w:bCs/>
                <w:color w:val="000000" w:themeColor="text1"/>
                <w:sz w:val="24"/>
                <w:lang w:eastAsia="en-GB"/>
              </w:rPr>
              <w:t>Learn about Marceau, Lecoq, Buster Keaton, Chaplin</w:t>
            </w:r>
          </w:p>
          <w:p w14:paraId="1926C25F" w14:textId="7D9B0FD2" w:rsidR="0033651E" w:rsidRDefault="0033651E" w:rsidP="00853917">
            <w:pPr>
              <w:pStyle w:val="ListParagraph"/>
              <w:numPr>
                <w:ilvl w:val="0"/>
                <w:numId w:val="6"/>
              </w:numPr>
              <w:spacing w:after="0" w:line="240" w:lineRule="auto"/>
              <w:rPr>
                <w:rFonts w:ascii="Gill Sans MT" w:eastAsia="Times New Roman" w:hAnsi="Gill Sans MT" w:cs="Calibri"/>
                <w:bCs/>
                <w:color w:val="000000" w:themeColor="text1"/>
                <w:sz w:val="24"/>
                <w:lang w:eastAsia="en-GB"/>
              </w:rPr>
            </w:pPr>
            <w:r>
              <w:rPr>
                <w:rFonts w:ascii="Gill Sans MT" w:eastAsia="Times New Roman" w:hAnsi="Gill Sans MT" w:cs="Calibri"/>
                <w:bCs/>
                <w:color w:val="000000" w:themeColor="text1"/>
                <w:sz w:val="24"/>
                <w:lang w:eastAsia="en-GB"/>
              </w:rPr>
              <w:t>Understand the influence of mime on contemporary performers</w:t>
            </w:r>
          </w:p>
          <w:p w14:paraId="3CE077F7" w14:textId="19D7E381" w:rsidR="009624E8" w:rsidRPr="00B077FF"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 xml:space="preserve">                </w:t>
            </w:r>
          </w:p>
          <w:p w14:paraId="71EA3947" w14:textId="77777777" w:rsidR="00B077FF"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 xml:space="preserve">Skills: Learners will: </w:t>
            </w:r>
          </w:p>
          <w:p w14:paraId="27583A00" w14:textId="48036F40" w:rsidR="00853917" w:rsidRDefault="00853917" w:rsidP="00853917">
            <w:pPr>
              <w:pStyle w:val="ListParagraph"/>
              <w:numPr>
                <w:ilvl w:val="0"/>
                <w:numId w:val="7"/>
              </w:numPr>
              <w:spacing w:after="0" w:line="240" w:lineRule="auto"/>
              <w:rPr>
                <w:rFonts w:ascii="Gill Sans MT" w:eastAsia="Times New Roman" w:hAnsi="Gill Sans MT" w:cs="Calibri"/>
                <w:bCs/>
                <w:color w:val="000000" w:themeColor="text1"/>
                <w:sz w:val="24"/>
                <w:lang w:eastAsia="en-GB"/>
              </w:rPr>
            </w:pPr>
            <w:r w:rsidRPr="00853917">
              <w:rPr>
                <w:rFonts w:ascii="Gill Sans MT" w:eastAsia="Times New Roman" w:hAnsi="Gill Sans MT" w:cs="Calibri"/>
                <w:bCs/>
                <w:color w:val="000000" w:themeColor="text1"/>
                <w:sz w:val="24"/>
                <w:lang w:eastAsia="en-GB"/>
              </w:rPr>
              <w:t xml:space="preserve">Utilise exaggerated </w:t>
            </w:r>
            <w:r w:rsidR="005810A4">
              <w:rPr>
                <w:rFonts w:ascii="Gill Sans MT" w:eastAsia="Times New Roman" w:hAnsi="Gill Sans MT" w:cs="Calibri"/>
                <w:bCs/>
                <w:color w:val="000000" w:themeColor="text1"/>
                <w:sz w:val="24"/>
                <w:lang w:eastAsia="en-GB"/>
              </w:rPr>
              <w:t xml:space="preserve">physical </w:t>
            </w:r>
            <w:r w:rsidRPr="00853917">
              <w:rPr>
                <w:rFonts w:ascii="Gill Sans MT" w:eastAsia="Times New Roman" w:hAnsi="Gill Sans MT" w:cs="Calibri"/>
                <w:bCs/>
                <w:color w:val="000000" w:themeColor="text1"/>
                <w:sz w:val="24"/>
                <w:lang w:eastAsia="en-GB"/>
              </w:rPr>
              <w:t>acting styles to convey character and plot</w:t>
            </w:r>
          </w:p>
          <w:p w14:paraId="46CFC450" w14:textId="2417C7A9" w:rsidR="000A259A" w:rsidRPr="00853917" w:rsidRDefault="000A259A" w:rsidP="00853917">
            <w:pPr>
              <w:pStyle w:val="ListParagraph"/>
              <w:numPr>
                <w:ilvl w:val="0"/>
                <w:numId w:val="7"/>
              </w:numPr>
              <w:spacing w:after="0" w:line="240" w:lineRule="auto"/>
              <w:rPr>
                <w:rFonts w:ascii="Gill Sans MT" w:eastAsia="Times New Roman" w:hAnsi="Gill Sans MT" w:cs="Calibri"/>
                <w:bCs/>
                <w:color w:val="000000" w:themeColor="text1"/>
                <w:sz w:val="24"/>
                <w:lang w:eastAsia="en-GB"/>
              </w:rPr>
            </w:pPr>
            <w:r>
              <w:rPr>
                <w:rFonts w:ascii="Gill Sans MT" w:eastAsia="Times New Roman" w:hAnsi="Gill Sans MT" w:cs="Calibri"/>
                <w:bCs/>
                <w:color w:val="000000" w:themeColor="text1"/>
                <w:sz w:val="24"/>
                <w:lang w:eastAsia="en-GB"/>
              </w:rPr>
              <w:t>Develop physical performance skills such as proxemics, blocking and stylised movement</w:t>
            </w:r>
          </w:p>
          <w:p w14:paraId="49660637" w14:textId="03B282FC" w:rsidR="00853917" w:rsidRPr="00853917" w:rsidRDefault="00853917" w:rsidP="00853917">
            <w:pPr>
              <w:pStyle w:val="ListParagraph"/>
              <w:numPr>
                <w:ilvl w:val="0"/>
                <w:numId w:val="7"/>
              </w:numPr>
              <w:spacing w:after="0" w:line="240" w:lineRule="auto"/>
              <w:rPr>
                <w:rFonts w:ascii="Gill Sans MT" w:eastAsia="Times New Roman" w:hAnsi="Gill Sans MT" w:cs="Calibri"/>
                <w:bCs/>
                <w:color w:val="000000" w:themeColor="text1"/>
                <w:sz w:val="24"/>
                <w:lang w:eastAsia="en-GB"/>
              </w:rPr>
            </w:pPr>
            <w:r w:rsidRPr="00853917">
              <w:rPr>
                <w:rFonts w:ascii="Gill Sans MT" w:eastAsia="Times New Roman" w:hAnsi="Gill Sans MT" w:cs="Calibri"/>
                <w:bCs/>
                <w:color w:val="000000" w:themeColor="text1"/>
                <w:sz w:val="24"/>
                <w:lang w:eastAsia="en-GB"/>
              </w:rPr>
              <w:t>Reinforce existing skills around giving feedback and setting targets for performance</w:t>
            </w: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B077FF" w:rsidRPr="001B2154" w:rsidRDefault="00B077FF"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B077FF" w:rsidRPr="00623694" w:rsidRDefault="00B077FF"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9624E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05D29" w14:textId="2D210255" w:rsidR="00101F91" w:rsidRDefault="00101F91" w:rsidP="009624E8">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t>2/3 tier vocabulary</w:t>
            </w:r>
            <w:r w:rsidR="005A44C3">
              <w:rPr>
                <w:rFonts w:ascii="Gill Sans MT" w:eastAsia="Times New Roman" w:hAnsi="Gill Sans MT" w:cs="Calibri"/>
                <w:b/>
                <w:bCs/>
                <w:color w:val="000000"/>
                <w:sz w:val="24"/>
                <w:szCs w:val="24"/>
                <w:lang w:eastAsia="en-GB"/>
              </w:rPr>
              <w:t>.</w:t>
            </w:r>
          </w:p>
          <w:p w14:paraId="2FD2A62B" w14:textId="77777777" w:rsidR="00101F91" w:rsidRPr="00B53A30"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EEAF6" w:themeFill="accent1" w:themeFillTint="33"/>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7371" w:type="dxa"/>
            <w:gridSpan w:val="4"/>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9624E8">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06EF646" w14:textId="51413FA7" w:rsidR="00101F91" w:rsidRPr="00D32DD8" w:rsidRDefault="00101F91" w:rsidP="009624E8">
            <w:pPr>
              <w:spacing w:after="0" w:line="240" w:lineRule="auto"/>
              <w:rPr>
                <w:rFonts w:ascii="Gill Sans MT" w:eastAsia="Times New Roman" w:hAnsi="Gill Sans MT" w:cs="Calibri"/>
                <w:color w:val="000000"/>
                <w:lang w:eastAsia="en-GB"/>
              </w:rPr>
            </w:pPr>
          </w:p>
          <w:p w14:paraId="4F811B8A" w14:textId="5CE979C3" w:rsidR="00D60F9C" w:rsidRDefault="000A259A" w:rsidP="009624E8">
            <w:pPr>
              <w:spacing w:after="0" w:line="240" w:lineRule="auto"/>
              <w:rPr>
                <w:rFonts w:ascii="Gill Sans MT" w:eastAsia="Times New Roman" w:hAnsi="Gill Sans MT" w:cs="Calibri"/>
                <w:b/>
                <w:bCs/>
                <w:color w:val="FF0000"/>
                <w:sz w:val="24"/>
                <w:szCs w:val="24"/>
                <w:lang w:eastAsia="en-GB"/>
              </w:rPr>
            </w:pPr>
            <w:r>
              <w:rPr>
                <w:rFonts w:ascii="Gill Sans MT" w:eastAsia="Times New Roman" w:hAnsi="Gill Sans MT" w:cs="Calibri"/>
                <w:sz w:val="24"/>
                <w:szCs w:val="24"/>
                <w:lang w:eastAsia="en-GB"/>
              </w:rPr>
              <w:t>Mime, physical theatre, facial expressions, convey, accuracy, gestures, movement</w:t>
            </w:r>
          </w:p>
          <w:p w14:paraId="51EE292E" w14:textId="77777777" w:rsidR="00D60F9C" w:rsidRDefault="00D60F9C" w:rsidP="009624E8">
            <w:pPr>
              <w:spacing w:after="0" w:line="240" w:lineRule="auto"/>
              <w:rPr>
                <w:rFonts w:ascii="Gill Sans MT" w:eastAsia="Times New Roman" w:hAnsi="Gill Sans MT" w:cs="Calibri"/>
                <w:b/>
                <w:bCs/>
                <w:color w:val="FF0000"/>
                <w:sz w:val="24"/>
                <w:szCs w:val="24"/>
                <w:lang w:eastAsia="en-GB"/>
              </w:rPr>
            </w:pPr>
          </w:p>
          <w:p w14:paraId="4E47D3B4" w14:textId="77777777" w:rsidR="00D60F9C" w:rsidRDefault="00D60F9C" w:rsidP="009624E8">
            <w:pPr>
              <w:spacing w:after="0" w:line="240" w:lineRule="auto"/>
              <w:rPr>
                <w:rFonts w:ascii="Gill Sans MT" w:eastAsia="Times New Roman" w:hAnsi="Gill Sans MT" w:cs="Calibri"/>
                <w:b/>
                <w:bCs/>
                <w:color w:val="FF0000"/>
                <w:sz w:val="24"/>
                <w:szCs w:val="24"/>
                <w:lang w:eastAsia="en-GB"/>
              </w:rPr>
            </w:pPr>
          </w:p>
          <w:p w14:paraId="0475691A" w14:textId="12E14597" w:rsidR="00D60F9C" w:rsidRDefault="00D60F9C" w:rsidP="009624E8">
            <w:pPr>
              <w:spacing w:after="0" w:line="240" w:lineRule="auto"/>
              <w:rPr>
                <w:rFonts w:ascii="Gill Sans MT" w:eastAsia="Times New Roman" w:hAnsi="Gill Sans MT" w:cs="Calibri"/>
                <w:b/>
                <w:bCs/>
                <w:color w:val="FF0000"/>
                <w:sz w:val="24"/>
                <w:szCs w:val="24"/>
                <w:lang w:eastAsia="en-GB"/>
              </w:rPr>
            </w:pPr>
          </w:p>
          <w:p w14:paraId="4F33DACF" w14:textId="5A5831A5" w:rsidR="00B077FF" w:rsidRPr="00D32DD8" w:rsidRDefault="00B077FF" w:rsidP="009624E8">
            <w:pPr>
              <w:spacing w:after="0" w:line="240" w:lineRule="auto"/>
              <w:rPr>
                <w:rFonts w:ascii="Gill Sans MT" w:eastAsia="Times New Roman" w:hAnsi="Gill Sans MT" w:cs="Calibri"/>
                <w:color w:val="000000"/>
                <w:lang w:eastAsia="en-GB"/>
              </w:rPr>
            </w:pPr>
            <w:proofErr w:type="spellStart"/>
            <w:r w:rsidRPr="00D32DD8">
              <w:rPr>
                <w:rFonts w:ascii="Gill Sans MT" w:eastAsia="Times New Roman" w:hAnsi="Gill Sans MT" w:cs="Calibri"/>
                <w:b/>
                <w:bCs/>
                <w:color w:val="FF0000"/>
                <w:sz w:val="24"/>
                <w:szCs w:val="24"/>
                <w:lang w:eastAsia="en-GB"/>
              </w:rPr>
              <w:t>Oracy</w:t>
            </w:r>
            <w:proofErr w:type="spellEnd"/>
            <w:r w:rsidRPr="00D32DD8">
              <w:rPr>
                <w:rFonts w:ascii="Gill Sans MT" w:eastAsia="Times New Roman" w:hAnsi="Gill Sans MT" w:cs="Calibri"/>
                <w:b/>
                <w:bCs/>
                <w:color w:val="FF0000"/>
                <w:sz w:val="24"/>
                <w:szCs w:val="24"/>
                <w:lang w:eastAsia="en-GB"/>
              </w:rPr>
              <w:t xml:space="preserve">: </w:t>
            </w:r>
            <w:r w:rsidRPr="00D32DD8">
              <w:rPr>
                <w:rFonts w:ascii="Gill Sans MT" w:eastAsia="Times New Roman" w:hAnsi="Gill Sans MT" w:cs="Calibri"/>
                <w:sz w:val="24"/>
                <w:szCs w:val="24"/>
                <w:lang w:eastAsia="en-GB"/>
              </w:rPr>
              <w:t xml:space="preserve"> </w:t>
            </w:r>
          </w:p>
          <w:p w14:paraId="1C58ABF1" w14:textId="10C90C34" w:rsidR="00B077FF" w:rsidRPr="00D32DD8" w:rsidRDefault="00B077FF" w:rsidP="009624E8">
            <w:pPr>
              <w:spacing w:after="0" w:line="240" w:lineRule="auto"/>
              <w:rPr>
                <w:rFonts w:ascii="Gill Sans MT" w:eastAsia="Times New Roman" w:hAnsi="Gill Sans MT" w:cs="Calibri"/>
                <w:color w:val="000000"/>
                <w:lang w:eastAsia="en-GB"/>
              </w:rPr>
            </w:pPr>
          </w:p>
          <w:p w14:paraId="277A2FFB" w14:textId="55DF82F7" w:rsidR="00B077FF" w:rsidRDefault="00A84434" w:rsidP="009624E8">
            <w:pPr>
              <w:spacing w:after="0" w:line="240" w:lineRule="auto"/>
              <w:rPr>
                <w:rFonts w:ascii="Gill Sans MT" w:eastAsia="Times New Roman" w:hAnsi="Gill Sans MT" w:cs="Calibri"/>
                <w:color w:val="000000"/>
                <w:lang w:eastAsia="en-GB"/>
              </w:rPr>
            </w:pPr>
            <w:r>
              <w:rPr>
                <w:rFonts w:ascii="Gill Sans MT" w:eastAsia="Times New Roman" w:hAnsi="Gill Sans MT" w:cs="Calibri"/>
                <w:color w:val="000000"/>
                <w:lang w:eastAsia="en-GB"/>
              </w:rPr>
              <w:t>Students will give verbal feedback in every lesson</w:t>
            </w:r>
          </w:p>
          <w:p w14:paraId="7AB033E4" w14:textId="3E3FFA1A" w:rsidR="00A84434" w:rsidRPr="00D32DD8" w:rsidRDefault="00A84434" w:rsidP="009624E8">
            <w:pPr>
              <w:spacing w:after="0" w:line="240" w:lineRule="auto"/>
              <w:rPr>
                <w:rFonts w:ascii="Gill Sans MT" w:eastAsia="Times New Roman" w:hAnsi="Gill Sans MT" w:cs="Calibri"/>
                <w:color w:val="000000"/>
                <w:lang w:eastAsia="en-GB"/>
              </w:rPr>
            </w:pPr>
            <w:r>
              <w:rPr>
                <w:rFonts w:ascii="Gill Sans MT" w:eastAsia="Times New Roman" w:hAnsi="Gill Sans MT" w:cs="Calibri"/>
                <w:color w:val="000000"/>
                <w:lang w:eastAsia="en-GB"/>
              </w:rPr>
              <w:t>Opportunities for paired discussions, leading to whole group work.</w:t>
            </w:r>
          </w:p>
          <w:p w14:paraId="6BEADC3B" w14:textId="42B325F4" w:rsidR="00101F91" w:rsidRPr="00D32DD8" w:rsidRDefault="00D60F9C" w:rsidP="009624E8">
            <w:pPr>
              <w:spacing w:after="0" w:line="240" w:lineRule="auto"/>
              <w:rPr>
                <w:rFonts w:ascii="Gill Sans MT" w:eastAsia="Times New Roman" w:hAnsi="Gill Sans MT" w:cs="Calibri"/>
                <w:b/>
                <w:bCs/>
                <w:color w:val="000000" w:themeColor="text1"/>
                <w:sz w:val="24"/>
                <w:szCs w:val="24"/>
                <w:lang w:eastAsia="en-GB"/>
              </w:rPr>
            </w:pPr>
            <w:r>
              <w:rPr>
                <w:rFonts w:ascii="Gill Sans MT" w:eastAsia="Times New Roman" w:hAnsi="Gill Sans MT" w:cs="Calibri"/>
                <w:color w:val="FF0000"/>
                <w:lang w:eastAsia="en-GB"/>
              </w:rPr>
              <w:t xml:space="preserve"> </w:t>
            </w:r>
            <w:r w:rsidR="00A84434">
              <w:rPr>
                <w:rFonts w:ascii="Gill Sans MT" w:eastAsia="Times New Roman" w:hAnsi="Gill Sans MT" w:cs="Calibri"/>
                <w:color w:val="FF0000"/>
                <w:lang w:eastAsia="en-GB"/>
              </w:rPr>
              <w:t>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1C6C7CD4" w14:textId="13602803" w:rsidR="005D3BBD" w:rsidRDefault="00B077FF" w:rsidP="005D3BBD">
            <w:pPr>
              <w:rPr>
                <w:rFonts w:ascii="Gill Sans MT" w:hAnsi="Gill Sans MT"/>
              </w:rPr>
            </w:pPr>
            <w:r w:rsidRPr="00D32DD8">
              <w:rPr>
                <w:rFonts w:ascii="Gill Sans MT" w:hAnsi="Gill Sans MT"/>
                <w:b/>
              </w:rPr>
              <w:t>Knowledge Support:</w:t>
            </w:r>
            <w:r w:rsidRPr="00D32DD8">
              <w:rPr>
                <w:rFonts w:ascii="Gill Sans MT" w:hAnsi="Gill Sans MT"/>
              </w:rPr>
              <w:t xml:space="preserve"> </w:t>
            </w:r>
            <w:r w:rsidR="00853917">
              <w:rPr>
                <w:rFonts w:ascii="Gill Sans MT" w:hAnsi="Gill Sans MT"/>
              </w:rPr>
              <w:t>Knowledge organisers and booklets will support learners to use the relevant vocabulary when describing their work and that of others</w:t>
            </w:r>
            <w:r w:rsidR="00A84434">
              <w:rPr>
                <w:rFonts w:ascii="Gill Sans MT" w:hAnsi="Gill Sans MT"/>
              </w:rPr>
              <w:t>; comparisons to modern texts and characters to make it relevant</w:t>
            </w:r>
            <w:r w:rsidR="005D3BBD">
              <w:rPr>
                <w:rFonts w:ascii="Gill Sans MT" w:hAnsi="Gill Sans MT"/>
              </w:rPr>
              <w:t>.  Research for HW and in-lesson will further strengthen knowledge. Low-stakes quizzes on content and dramatic conventions</w:t>
            </w:r>
          </w:p>
          <w:p w14:paraId="0747E649" w14:textId="0177C385" w:rsidR="005D3BBD" w:rsidRDefault="00B077FF" w:rsidP="005D3BBD">
            <w:pPr>
              <w:rPr>
                <w:rFonts w:ascii="Gill Sans MT" w:hAnsi="Gill Sans MT"/>
              </w:rPr>
            </w:pPr>
            <w:r w:rsidRPr="00D32DD8">
              <w:rPr>
                <w:rFonts w:ascii="Gill Sans MT" w:hAnsi="Gill Sans MT"/>
                <w:b/>
              </w:rPr>
              <w:t>Reading support</w:t>
            </w:r>
            <w:r w:rsidR="00D60F9C">
              <w:rPr>
                <w:rFonts w:ascii="Gill Sans MT" w:hAnsi="Gill Sans MT"/>
              </w:rPr>
              <w:t>:</w:t>
            </w:r>
            <w:r w:rsidR="00853917">
              <w:rPr>
                <w:rFonts w:ascii="Gill Sans MT" w:hAnsi="Gill Sans MT"/>
              </w:rPr>
              <w:t xml:space="preserve"> Teacher will read through each scenario, character description and script with students to ensure understanding</w:t>
            </w:r>
            <w:r w:rsidR="00A84434">
              <w:rPr>
                <w:rFonts w:ascii="Gill Sans MT" w:hAnsi="Gill Sans MT"/>
              </w:rPr>
              <w:t>; scripts will be differentiated, depending on ability of group</w:t>
            </w:r>
            <w:r w:rsidR="005D3BBD">
              <w:rPr>
                <w:rFonts w:ascii="Gill Sans MT" w:hAnsi="Gill Sans MT"/>
              </w:rPr>
              <w:t>.  Teacher to read all slides clearly, providing translations if necessary for EAL students. Students will repeat difficult words – low-stakes vocab tests</w:t>
            </w:r>
          </w:p>
          <w:p w14:paraId="6F8436D7" w14:textId="3E38C599" w:rsidR="005D3BBD" w:rsidRDefault="005D3BBD" w:rsidP="009624E8">
            <w:pPr>
              <w:rPr>
                <w:rFonts w:ascii="Gill Sans MT" w:hAnsi="Gill Sans MT"/>
              </w:rPr>
            </w:pPr>
          </w:p>
          <w:p w14:paraId="211F0D54" w14:textId="77777777" w:rsidR="005D3BBD" w:rsidRDefault="00B077FF" w:rsidP="005D3BBD">
            <w:pPr>
              <w:rPr>
                <w:rFonts w:ascii="Gill Sans MT" w:hAnsi="Gill Sans MT"/>
              </w:rPr>
            </w:pPr>
            <w:r w:rsidRPr="00D32DD8">
              <w:rPr>
                <w:rFonts w:ascii="Gill Sans MT" w:hAnsi="Gill Sans MT"/>
                <w:b/>
              </w:rPr>
              <w:t>Skills support</w:t>
            </w:r>
            <w:r w:rsidR="00D60F9C">
              <w:rPr>
                <w:rFonts w:ascii="Gill Sans MT" w:hAnsi="Gill Sans MT"/>
                <w:b/>
              </w:rPr>
              <w:t>:</w:t>
            </w:r>
            <w:r w:rsidRPr="00D32DD8">
              <w:rPr>
                <w:rFonts w:ascii="Gill Sans MT" w:hAnsi="Gill Sans MT"/>
              </w:rPr>
              <w:t xml:space="preserve"> </w:t>
            </w:r>
            <w:r w:rsidR="00853917">
              <w:rPr>
                <w:rFonts w:ascii="Gill Sans MT" w:hAnsi="Gill Sans MT"/>
              </w:rPr>
              <w:t>More able will take on more challenging roles; less able will learn from more able how to convey character</w:t>
            </w:r>
            <w:r w:rsidR="00A84434">
              <w:rPr>
                <w:rFonts w:ascii="Gill Sans MT" w:hAnsi="Gill Sans MT"/>
              </w:rPr>
              <w:t>; teacher-in-role, where necessary to model characterisation</w:t>
            </w:r>
            <w:r w:rsidR="005D3BBD">
              <w:rPr>
                <w:rFonts w:ascii="Gill Sans MT" w:hAnsi="Gill Sans MT"/>
              </w:rPr>
              <w:t>. Creative controllers to help with directing groups; Sentence starters given for feedback prompts in lesson and on KO.</w:t>
            </w:r>
          </w:p>
          <w:p w14:paraId="138C3AA0" w14:textId="563A997C" w:rsidR="005D3BBD" w:rsidRPr="00D32DD8" w:rsidRDefault="005D3BBD" w:rsidP="005D3BBD">
            <w:pPr>
              <w:rPr>
                <w:rFonts w:ascii="Gill Sans MT" w:hAnsi="Gill Sans MT"/>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427260B" w14:textId="23E304B5" w:rsidR="00B077FF" w:rsidRDefault="005D5791"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More able will take on more challenging roles, and act as creative controllers, stepping out of rehearsal to feedback strengths and weaknesses</w:t>
            </w:r>
          </w:p>
          <w:p w14:paraId="09E6A048" w14:textId="3F4F1CD8" w:rsidR="00D60F9C" w:rsidRDefault="00D60F9C" w:rsidP="009624E8">
            <w:pPr>
              <w:spacing w:after="0" w:line="240" w:lineRule="auto"/>
              <w:rPr>
                <w:rFonts w:ascii="Gill Sans MT" w:eastAsia="Times New Roman" w:hAnsi="Gill Sans MT" w:cs="Calibri"/>
                <w:bCs/>
                <w:color w:val="000000"/>
                <w:sz w:val="24"/>
                <w:szCs w:val="24"/>
                <w:lang w:eastAsia="en-GB"/>
              </w:rPr>
            </w:pPr>
          </w:p>
          <w:p w14:paraId="59124F54" w14:textId="5EF65EBD" w:rsidR="005D3BBD" w:rsidRDefault="005D3BBD"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 xml:space="preserve">Scripts differentiated to ensure stretch and challenge for more able. </w:t>
            </w:r>
          </w:p>
          <w:p w14:paraId="5B606B26" w14:textId="1CFB7A3B" w:rsidR="00D60F9C" w:rsidRDefault="00D60F9C" w:rsidP="009624E8">
            <w:pPr>
              <w:spacing w:after="0" w:line="240" w:lineRule="auto"/>
              <w:rPr>
                <w:rFonts w:ascii="Gill Sans MT" w:eastAsia="Times New Roman" w:hAnsi="Gill Sans MT" w:cs="Calibri"/>
                <w:bCs/>
                <w:color w:val="000000"/>
                <w:sz w:val="24"/>
                <w:szCs w:val="24"/>
                <w:lang w:eastAsia="en-GB"/>
              </w:rPr>
            </w:pPr>
          </w:p>
          <w:p w14:paraId="768CF2B6" w14:textId="184822AF" w:rsidR="00D60F9C" w:rsidRDefault="00D60F9C" w:rsidP="009624E8">
            <w:pPr>
              <w:spacing w:after="0" w:line="240" w:lineRule="auto"/>
              <w:rPr>
                <w:rFonts w:ascii="Gill Sans MT" w:eastAsia="Times New Roman" w:hAnsi="Gill Sans MT" w:cs="Calibri"/>
                <w:bCs/>
                <w:color w:val="000000"/>
                <w:sz w:val="24"/>
                <w:szCs w:val="24"/>
                <w:lang w:eastAsia="en-GB"/>
              </w:rPr>
            </w:pPr>
          </w:p>
          <w:p w14:paraId="13590F44" w14:textId="5AAB50CF" w:rsidR="00D60F9C" w:rsidRDefault="00D60F9C" w:rsidP="009624E8">
            <w:pPr>
              <w:spacing w:after="0" w:line="240" w:lineRule="auto"/>
              <w:rPr>
                <w:rFonts w:ascii="Gill Sans MT" w:eastAsia="Times New Roman" w:hAnsi="Gill Sans MT" w:cs="Calibri"/>
                <w:bCs/>
                <w:color w:val="000000"/>
                <w:sz w:val="24"/>
                <w:szCs w:val="24"/>
                <w:lang w:eastAsia="en-GB"/>
              </w:rPr>
            </w:pPr>
          </w:p>
          <w:p w14:paraId="7947FC5F" w14:textId="77777777"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3B599823" w14:textId="77777777" w:rsidR="00B077FF" w:rsidRPr="00D32DD8" w:rsidRDefault="00B077FF" w:rsidP="009624E8">
            <w:pPr>
              <w:spacing w:after="0" w:line="240" w:lineRule="auto"/>
              <w:rPr>
                <w:rFonts w:ascii="Gill Sans MT" w:eastAsia="Times New Roman" w:hAnsi="Gill Sans MT" w:cs="Calibri"/>
                <w:b/>
                <w:bCs/>
                <w:color w:val="000000"/>
                <w:sz w:val="24"/>
                <w:szCs w:val="24"/>
                <w:lang w:eastAsia="en-GB"/>
              </w:rPr>
            </w:pPr>
            <w:r w:rsidRPr="00D32DD8">
              <w:rPr>
                <w:rFonts w:ascii="Gill Sans MT" w:eastAsia="Times New Roman" w:hAnsi="Gill Sans MT" w:cs="Calibri"/>
                <w:b/>
                <w:bCs/>
                <w:color w:val="000000"/>
                <w:sz w:val="24"/>
                <w:szCs w:val="24"/>
                <w:lang w:eastAsia="en-GB"/>
              </w:rPr>
              <w:t>Scholarship:</w:t>
            </w:r>
          </w:p>
          <w:p w14:paraId="33CF5A81" w14:textId="0F715F2D"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43C8B0A4" w14:textId="06D687A7" w:rsidR="00115CAA" w:rsidRDefault="00F12BE8" w:rsidP="009624E8">
            <w:pPr>
              <w:spacing w:after="0" w:line="240" w:lineRule="auto"/>
              <w:rPr>
                <w:rFonts w:ascii="Gill Sans MT" w:eastAsia="Times New Roman" w:hAnsi="Gill Sans MT" w:cs="Calibri"/>
                <w:bCs/>
                <w:color w:val="000000"/>
                <w:sz w:val="24"/>
                <w:szCs w:val="24"/>
                <w:lang w:eastAsia="en-GB"/>
              </w:rPr>
            </w:pPr>
            <w:hyperlink r:id="rId6" w:history="1">
              <w:r w:rsidRPr="00954195">
                <w:rPr>
                  <w:rStyle w:val="Hyperlink"/>
                  <w:rFonts w:ascii="Gill Sans MT" w:eastAsia="Times New Roman" w:hAnsi="Gill Sans MT" w:cs="Calibri"/>
                  <w:bCs/>
                  <w:sz w:val="24"/>
                  <w:szCs w:val="24"/>
                  <w:lang w:eastAsia="en-GB"/>
                </w:rPr>
                <w:t>https://www.amazon.co.uk/Mime-Book-Umbrella/dp/0916260550</w:t>
              </w:r>
            </w:hyperlink>
          </w:p>
          <w:p w14:paraId="3F419C2F" w14:textId="6F1EC3CB" w:rsidR="00F12BE8" w:rsidRDefault="00F12BE8" w:rsidP="009624E8">
            <w:pPr>
              <w:spacing w:after="0" w:line="240" w:lineRule="auto"/>
              <w:rPr>
                <w:rFonts w:ascii="Gill Sans MT" w:eastAsia="Times New Roman" w:hAnsi="Gill Sans MT" w:cs="Calibri"/>
                <w:bCs/>
                <w:color w:val="000000"/>
                <w:sz w:val="24"/>
                <w:szCs w:val="24"/>
                <w:lang w:eastAsia="en-GB"/>
              </w:rPr>
            </w:pPr>
          </w:p>
          <w:p w14:paraId="0A4A3072" w14:textId="77777777" w:rsidR="00F12BE8" w:rsidRDefault="00F12BE8" w:rsidP="009624E8">
            <w:pPr>
              <w:spacing w:after="0" w:line="240" w:lineRule="auto"/>
              <w:rPr>
                <w:rFonts w:ascii="Gill Sans MT" w:eastAsia="Times New Roman" w:hAnsi="Gill Sans MT" w:cs="Calibri"/>
                <w:bCs/>
                <w:color w:val="000000"/>
                <w:sz w:val="24"/>
                <w:szCs w:val="24"/>
                <w:lang w:eastAsia="en-GB"/>
              </w:rPr>
            </w:pPr>
            <w:bookmarkStart w:id="0" w:name="_GoBack"/>
            <w:bookmarkEnd w:id="0"/>
          </w:p>
          <w:p w14:paraId="385A2410" w14:textId="77777777" w:rsidR="00115CAA" w:rsidRDefault="00115CAA" w:rsidP="009624E8">
            <w:pPr>
              <w:spacing w:after="0" w:line="240" w:lineRule="auto"/>
              <w:rPr>
                <w:rFonts w:ascii="Gill Sans MT" w:eastAsia="Times New Roman" w:hAnsi="Gill Sans MT" w:cs="Calibri"/>
                <w:bCs/>
                <w:color w:val="000000"/>
                <w:sz w:val="24"/>
                <w:szCs w:val="24"/>
                <w:lang w:eastAsia="en-GB"/>
              </w:rPr>
            </w:pPr>
          </w:p>
          <w:p w14:paraId="459072C1" w14:textId="77777777" w:rsidR="00115CAA" w:rsidRDefault="00115CAA" w:rsidP="009624E8">
            <w:pPr>
              <w:spacing w:after="0" w:line="240" w:lineRule="auto"/>
              <w:rPr>
                <w:rFonts w:ascii="Gill Sans MT" w:eastAsia="Times New Roman" w:hAnsi="Gill Sans MT" w:cs="Calibri"/>
                <w:bCs/>
                <w:color w:val="000000"/>
                <w:sz w:val="24"/>
                <w:szCs w:val="24"/>
                <w:lang w:eastAsia="en-GB"/>
              </w:rPr>
            </w:pPr>
          </w:p>
          <w:p w14:paraId="779F9DD1" w14:textId="6FCA78FD" w:rsidR="00115CAA" w:rsidRPr="00D32DD8" w:rsidRDefault="00115CAA" w:rsidP="009624E8">
            <w:pPr>
              <w:spacing w:after="0" w:line="240" w:lineRule="auto"/>
              <w:rPr>
                <w:rFonts w:ascii="Gill Sans MT" w:eastAsia="Times New Roman" w:hAnsi="Gill Sans MT" w:cs="Calibri"/>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660291AC" w14:textId="77777777" w:rsidR="00115CAA" w:rsidRDefault="00115CAA" w:rsidP="009624E8">
            <w:pPr>
              <w:spacing w:after="0" w:line="240" w:lineRule="auto"/>
              <w:rPr>
                <w:rFonts w:ascii="Gill Sans MT" w:eastAsia="Times New Roman" w:hAnsi="Gill Sans MT" w:cs="Calibri"/>
                <w:b/>
                <w:color w:val="000000" w:themeColor="text1"/>
                <w:lang w:eastAsia="en-GB"/>
              </w:rPr>
            </w:pPr>
          </w:p>
          <w:p w14:paraId="3C2E23CD" w14:textId="52B53D8C" w:rsidR="00B34FC1" w:rsidRDefault="00F12BE8"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Top 10 Silent </w:t>
            </w:r>
            <w:proofErr w:type="gramStart"/>
            <w:r>
              <w:rPr>
                <w:rFonts w:ascii="Gill Sans MT" w:eastAsia="Times New Roman" w:hAnsi="Gill Sans MT" w:cs="Calibri"/>
                <w:b/>
                <w:color w:val="000000" w:themeColor="text1"/>
                <w:lang w:eastAsia="en-GB"/>
              </w:rPr>
              <w:t>Movies :</w:t>
            </w:r>
            <w:proofErr w:type="gramEnd"/>
            <w:r>
              <w:rPr>
                <w:rFonts w:ascii="Gill Sans MT" w:eastAsia="Times New Roman" w:hAnsi="Gill Sans MT" w:cs="Calibri"/>
                <w:b/>
                <w:color w:val="000000" w:themeColor="text1"/>
                <w:lang w:eastAsia="en-GB"/>
              </w:rPr>
              <w:t xml:space="preserve"> </w:t>
            </w:r>
            <w:hyperlink r:id="rId7" w:history="1">
              <w:r w:rsidRPr="00954195">
                <w:rPr>
                  <w:rStyle w:val="Hyperlink"/>
                  <w:rFonts w:ascii="Gill Sans MT" w:eastAsia="Times New Roman" w:hAnsi="Gill Sans MT" w:cs="Calibri"/>
                  <w:b/>
                  <w:lang w:eastAsia="en-GB"/>
                </w:rPr>
                <w:t>https://www.theguardian.com/film/filmblog/2013/nov/22/top-10-silent-movies-films</w:t>
              </w:r>
            </w:hyperlink>
          </w:p>
          <w:p w14:paraId="66A7773E" w14:textId="0E071262" w:rsidR="00F12BE8" w:rsidRDefault="00F12BE8" w:rsidP="009624E8">
            <w:pPr>
              <w:spacing w:after="0" w:line="240" w:lineRule="auto"/>
              <w:rPr>
                <w:rFonts w:ascii="Gill Sans MT" w:eastAsia="Times New Roman" w:hAnsi="Gill Sans MT" w:cs="Calibri"/>
                <w:b/>
                <w:color w:val="000000" w:themeColor="text1"/>
                <w:lang w:eastAsia="en-GB"/>
              </w:rPr>
            </w:pPr>
          </w:p>
          <w:p w14:paraId="4058EA01" w14:textId="5DD786C0" w:rsidR="00F12BE8" w:rsidRDefault="00F12BE8"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A Beginner’s Guide </w:t>
            </w:r>
            <w:proofErr w:type="gramStart"/>
            <w:r>
              <w:rPr>
                <w:rFonts w:ascii="Gill Sans MT" w:eastAsia="Times New Roman" w:hAnsi="Gill Sans MT" w:cs="Calibri"/>
                <w:b/>
                <w:color w:val="000000" w:themeColor="text1"/>
                <w:lang w:eastAsia="en-GB"/>
              </w:rPr>
              <w:t>To</w:t>
            </w:r>
            <w:proofErr w:type="gramEnd"/>
            <w:r>
              <w:rPr>
                <w:rFonts w:ascii="Gill Sans MT" w:eastAsia="Times New Roman" w:hAnsi="Gill Sans MT" w:cs="Calibri"/>
                <w:b/>
                <w:color w:val="000000" w:themeColor="text1"/>
                <w:lang w:eastAsia="en-GB"/>
              </w:rPr>
              <w:t xml:space="preserve"> Silent Cinema: </w:t>
            </w:r>
            <w:hyperlink r:id="rId8" w:history="1">
              <w:r w:rsidRPr="00954195">
                <w:rPr>
                  <w:rStyle w:val="Hyperlink"/>
                  <w:rFonts w:ascii="Gill Sans MT" w:eastAsia="Times New Roman" w:hAnsi="Gill Sans MT" w:cs="Calibri"/>
                  <w:b/>
                  <w:lang w:eastAsia="en-GB"/>
                </w:rPr>
                <w:t>https://www.youtube.com/watch?v=0rqsqYaEFaE</w:t>
              </w:r>
            </w:hyperlink>
          </w:p>
          <w:p w14:paraId="68775884" w14:textId="30596126" w:rsidR="00F12BE8" w:rsidRDefault="00F12BE8" w:rsidP="009624E8">
            <w:pPr>
              <w:spacing w:after="0" w:line="240" w:lineRule="auto"/>
              <w:rPr>
                <w:rFonts w:ascii="Gill Sans MT" w:eastAsia="Times New Roman" w:hAnsi="Gill Sans MT" w:cs="Calibri"/>
                <w:b/>
                <w:color w:val="000000" w:themeColor="text1"/>
                <w:lang w:eastAsia="en-GB"/>
              </w:rPr>
            </w:pPr>
          </w:p>
          <w:p w14:paraId="6FF0A9C5" w14:textId="64C4D9FC" w:rsidR="00F12BE8" w:rsidRDefault="00F12BE8"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Silent Film Facts for Kids: </w:t>
            </w:r>
            <w:hyperlink r:id="rId9" w:history="1">
              <w:r w:rsidRPr="00954195">
                <w:rPr>
                  <w:rStyle w:val="Hyperlink"/>
                  <w:rFonts w:ascii="Gill Sans MT" w:eastAsia="Times New Roman" w:hAnsi="Gill Sans MT" w:cs="Calibri"/>
                  <w:b/>
                  <w:lang w:eastAsia="en-GB"/>
                </w:rPr>
                <w:t>https://kids.kiddle.co/Silent_film</w:t>
              </w:r>
            </w:hyperlink>
          </w:p>
          <w:p w14:paraId="7F3EC7E7" w14:textId="6EEB91A1" w:rsidR="00F12BE8" w:rsidRDefault="00F12BE8" w:rsidP="009624E8">
            <w:pPr>
              <w:spacing w:after="0" w:line="240" w:lineRule="auto"/>
              <w:rPr>
                <w:rFonts w:ascii="Gill Sans MT" w:eastAsia="Times New Roman" w:hAnsi="Gill Sans MT" w:cs="Calibri"/>
                <w:b/>
                <w:color w:val="000000" w:themeColor="text1"/>
                <w:lang w:eastAsia="en-GB"/>
              </w:rPr>
            </w:pPr>
          </w:p>
          <w:p w14:paraId="5E3EBBB5" w14:textId="00747F07" w:rsidR="00F12BE8" w:rsidRDefault="00F12BE8"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Chaplin Official Website: </w:t>
            </w:r>
            <w:hyperlink r:id="rId10" w:history="1">
              <w:r w:rsidRPr="00954195">
                <w:rPr>
                  <w:rStyle w:val="Hyperlink"/>
                  <w:rFonts w:ascii="Gill Sans MT" w:eastAsia="Times New Roman" w:hAnsi="Gill Sans MT" w:cs="Calibri"/>
                  <w:b/>
                  <w:lang w:eastAsia="en-GB"/>
                </w:rPr>
                <w:t>https://www.charliechaplin.com/</w:t>
              </w:r>
            </w:hyperlink>
          </w:p>
          <w:p w14:paraId="2507C8EC" w14:textId="1039F0CF" w:rsidR="00F12BE8" w:rsidRDefault="00F12BE8" w:rsidP="009624E8">
            <w:pPr>
              <w:spacing w:after="0" w:line="240" w:lineRule="auto"/>
              <w:rPr>
                <w:rFonts w:ascii="Gill Sans MT" w:eastAsia="Times New Roman" w:hAnsi="Gill Sans MT" w:cs="Calibri"/>
                <w:b/>
                <w:color w:val="000000" w:themeColor="text1"/>
                <w:lang w:eastAsia="en-GB"/>
              </w:rPr>
            </w:pPr>
          </w:p>
          <w:p w14:paraId="19D7F0B2" w14:textId="28F1C131" w:rsidR="00F12BE8" w:rsidRDefault="00F12BE8"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Laurel and Hardy Website: </w:t>
            </w:r>
            <w:hyperlink r:id="rId11" w:history="1">
              <w:r w:rsidRPr="00954195">
                <w:rPr>
                  <w:rStyle w:val="Hyperlink"/>
                  <w:rFonts w:ascii="Gill Sans MT" w:eastAsia="Times New Roman" w:hAnsi="Gill Sans MT" w:cs="Calibri"/>
                  <w:b/>
                  <w:lang w:eastAsia="en-GB"/>
                </w:rPr>
                <w:t>http://www.laurel-and-hardy.com/</w:t>
              </w:r>
            </w:hyperlink>
          </w:p>
          <w:p w14:paraId="4C38A7C2" w14:textId="5D8D3071" w:rsidR="00F12BE8" w:rsidRDefault="00F12BE8" w:rsidP="009624E8">
            <w:pPr>
              <w:spacing w:after="0" w:line="240" w:lineRule="auto"/>
              <w:rPr>
                <w:rFonts w:ascii="Gill Sans MT" w:eastAsia="Times New Roman" w:hAnsi="Gill Sans MT" w:cs="Calibri"/>
                <w:b/>
                <w:color w:val="000000" w:themeColor="text1"/>
                <w:lang w:eastAsia="en-GB"/>
              </w:rPr>
            </w:pPr>
          </w:p>
          <w:p w14:paraId="0C884F5F" w14:textId="5DB5F8A0" w:rsidR="00F12BE8" w:rsidRDefault="00F12BE8"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Keaton Official Website: </w:t>
            </w:r>
            <w:hyperlink r:id="rId12" w:history="1">
              <w:r w:rsidRPr="00954195">
                <w:rPr>
                  <w:rStyle w:val="Hyperlink"/>
                  <w:rFonts w:ascii="Gill Sans MT" w:eastAsia="Times New Roman" w:hAnsi="Gill Sans MT" w:cs="Calibri"/>
                  <w:b/>
                  <w:lang w:eastAsia="en-GB"/>
                </w:rPr>
                <w:t>https://www.busterkeaton.org/</w:t>
              </w:r>
            </w:hyperlink>
          </w:p>
          <w:p w14:paraId="13DAAE3F" w14:textId="290FF2DC" w:rsidR="00F12BE8" w:rsidRDefault="00F12BE8" w:rsidP="009624E8">
            <w:pPr>
              <w:spacing w:after="0" w:line="240" w:lineRule="auto"/>
              <w:rPr>
                <w:rFonts w:ascii="Gill Sans MT" w:eastAsia="Times New Roman" w:hAnsi="Gill Sans MT" w:cs="Calibri"/>
                <w:b/>
                <w:color w:val="000000" w:themeColor="text1"/>
                <w:lang w:eastAsia="en-GB"/>
              </w:rPr>
            </w:pPr>
          </w:p>
          <w:p w14:paraId="63E4A881" w14:textId="77F35973" w:rsidR="00F12BE8" w:rsidRDefault="00F12BE8"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History of Mime: </w:t>
            </w:r>
            <w:hyperlink r:id="rId13" w:history="1">
              <w:r w:rsidRPr="00954195">
                <w:rPr>
                  <w:rStyle w:val="Hyperlink"/>
                  <w:rFonts w:ascii="Gill Sans MT" w:eastAsia="Times New Roman" w:hAnsi="Gill Sans MT" w:cs="Calibri"/>
                  <w:b/>
                  <w:lang w:eastAsia="en-GB"/>
                </w:rPr>
                <w:t>https://www.theatreinparis.com/blog/a-history-of-mime-the-most-oh-so-french-of-art-forms</w:t>
              </w:r>
            </w:hyperlink>
          </w:p>
          <w:p w14:paraId="755EC2EA" w14:textId="77777777" w:rsidR="00F12BE8" w:rsidRDefault="00F12BE8" w:rsidP="009624E8">
            <w:pPr>
              <w:spacing w:after="0" w:line="240" w:lineRule="auto"/>
              <w:rPr>
                <w:rFonts w:ascii="Gill Sans MT" w:eastAsia="Times New Roman" w:hAnsi="Gill Sans MT" w:cs="Calibri"/>
                <w:b/>
                <w:color w:val="000000" w:themeColor="text1"/>
                <w:lang w:eastAsia="en-GB"/>
              </w:rPr>
            </w:pPr>
          </w:p>
          <w:p w14:paraId="6931EEDB" w14:textId="3FFEF1F6" w:rsidR="00B34FC1" w:rsidRPr="00D32DD8" w:rsidRDefault="00B34FC1" w:rsidP="009624E8">
            <w:pPr>
              <w:spacing w:after="0" w:line="240" w:lineRule="auto"/>
              <w:rPr>
                <w:rFonts w:ascii="Gill Sans MT" w:eastAsia="Times New Roman" w:hAnsi="Gill Sans MT" w:cs="Calibri"/>
                <w:b/>
                <w:color w:val="000000" w:themeColor="text1"/>
                <w:lang w:eastAsia="en-GB"/>
              </w:rPr>
            </w:pP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3402"/>
        <w:gridCol w:w="1559"/>
        <w:gridCol w:w="2599"/>
        <w:gridCol w:w="1937"/>
        <w:gridCol w:w="3686"/>
      </w:tblGrid>
      <w:tr w:rsidR="00101F91" w14:paraId="1B78AE8C" w14:textId="77777777" w:rsidTr="00CF0ADA">
        <w:trPr>
          <w:trHeight w:val="1218"/>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8BBE60B" w:rsidR="00BF1205" w:rsidRPr="00BF1205" w:rsidRDefault="00D60F9C"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lastRenderedPageBreak/>
              <w:t>Unit Title</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410"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785D7E3" w:rsidR="00BF1205" w:rsidRPr="00BF1205" w:rsidRDefault="00BF1205" w:rsidP="00CF0ADA">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CF0ADA">
              <w:rPr>
                <w:rFonts w:ascii="Gill Sans MT" w:eastAsia="Times New Roman" w:hAnsi="Gill Sans MT" w:cs="Calibri"/>
                <w:b/>
                <w:bCs/>
                <w:sz w:val="20"/>
                <w:szCs w:val="20"/>
                <w:lang w:eastAsia="en-GB"/>
              </w:rPr>
              <w:t>Lesson title, theme</w:t>
            </w:r>
            <w:r w:rsidR="005A44C3">
              <w:rPr>
                <w:rFonts w:ascii="Gill Sans MT" w:eastAsia="Times New Roman" w:hAnsi="Gill Sans MT" w:cs="Calibri"/>
                <w:b/>
                <w:bCs/>
                <w:sz w:val="20"/>
                <w:szCs w:val="20"/>
                <w:lang w:eastAsia="en-GB"/>
              </w:rPr>
              <w:t>, big question.</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BF1205" w:rsidRDefault="00D60F9C" w:rsidP="00BF1205">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 xml:space="preserve"> Key c</w:t>
            </w:r>
            <w:r w:rsidR="00BF1205" w:rsidRPr="00BF1205">
              <w:rPr>
                <w:rFonts w:ascii="Gill Sans MT" w:eastAsia="Times New Roman" w:hAnsi="Gill Sans MT" w:cs="Calibri"/>
                <w:b/>
                <w:bCs/>
                <w:color w:val="000000"/>
                <w:sz w:val="20"/>
                <w:szCs w:val="24"/>
                <w:lang w:eastAsia="en-GB"/>
              </w:rPr>
              <w:t xml:space="preserve">oncepts/outcomes/knowledge and skills. </w:t>
            </w:r>
          </w:p>
          <w:p w14:paraId="139B3599"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(Could also add lesson vocab here)</w:t>
            </w: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AC0FEA2" w14:textId="77777777" w:rsidR="00BF1205" w:rsidRPr="00E80F8F" w:rsidRDefault="00E80F8F" w:rsidP="00E80F8F">
            <w:pPr>
              <w:rPr>
                <w:rFonts w:ascii="Gill Sans MT" w:eastAsia="Times New Roman" w:hAnsi="Gill Sans MT" w:cs="Calibri"/>
                <w:b/>
                <w:bCs/>
                <w:color w:val="FF0000"/>
                <w:sz w:val="20"/>
                <w:szCs w:val="24"/>
                <w:lang w:eastAsia="en-GB"/>
              </w:rPr>
            </w:pPr>
            <w:r>
              <w:rPr>
                <w:rFonts w:ascii="Gill Sans MT" w:eastAsia="Times New Roman" w:hAnsi="Gill Sans MT" w:cs="Calibri"/>
                <w:b/>
                <w:bCs/>
                <w:color w:val="FF0000"/>
                <w:sz w:val="20"/>
                <w:szCs w:val="24"/>
                <w:lang w:eastAsia="en-GB"/>
              </w:rPr>
              <w:t>Green=assess/</w:t>
            </w:r>
            <w:r w:rsidR="00BF1205" w:rsidRPr="00BF1205">
              <w:rPr>
                <w:rFonts w:ascii="Gill Sans MT" w:eastAsia="Times New Roman" w:hAnsi="Gill Sans MT" w:cs="Calibri"/>
                <w:b/>
                <w:bCs/>
                <w:color w:val="FF0000"/>
                <w:sz w:val="20"/>
                <w:szCs w:val="24"/>
                <w:lang w:eastAsia="en-GB"/>
              </w:rPr>
              <w:t xml:space="preserve">Blue=improve </w:t>
            </w:r>
          </w:p>
        </w:tc>
        <w:tc>
          <w:tcPr>
            <w:tcW w:w="1559" w:type="dxa"/>
            <w:tcBorders>
              <w:top w:val="single" w:sz="4" w:space="0" w:color="auto"/>
              <w:left w:val="nil"/>
              <w:bottom w:val="single" w:sz="4" w:space="0" w:color="auto"/>
              <w:right w:val="single" w:sz="4" w:space="0" w:color="auto"/>
            </w:tcBorders>
            <w:shd w:val="clear" w:color="auto" w:fill="D9E2F3" w:themeFill="accent5" w:themeFillTint="33"/>
          </w:tcPr>
          <w:p w14:paraId="68F5680A"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Add </w:t>
            </w:r>
          </w:p>
          <w:p w14:paraId="29A523A5"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Hyperlink</w:t>
            </w:r>
          </w:p>
          <w:p w14:paraId="3F554CE1" w14:textId="77777777" w:rsidR="00BF1205" w:rsidRPr="00BF1205" w:rsidRDefault="00BF1205" w:rsidP="00E80F8F">
            <w:pPr>
              <w:rPr>
                <w:rFonts w:ascii="Gill Sans MT" w:eastAsia="Times New Roman" w:hAnsi="Gill Sans MT" w:cs="Calibri"/>
                <w:b/>
                <w:bCs/>
                <w:color w:val="000000"/>
                <w:sz w:val="20"/>
                <w:szCs w:val="24"/>
                <w:lang w:eastAsia="en-GB"/>
              </w:rPr>
            </w:pPr>
            <w:proofErr w:type="gramStart"/>
            <w:r w:rsidRPr="00BF1205">
              <w:rPr>
                <w:rFonts w:ascii="Gill Sans MT" w:eastAsia="Times New Roman" w:hAnsi="Gill Sans MT" w:cs="Calibri"/>
                <w:b/>
                <w:bCs/>
                <w:color w:val="000000" w:themeColor="text1"/>
                <w:sz w:val="20"/>
                <w:szCs w:val="24"/>
                <w:lang w:eastAsia="en-GB"/>
              </w:rPr>
              <w:t>To  be</w:t>
            </w:r>
            <w:proofErr w:type="gramEnd"/>
            <w:r w:rsidRPr="00BF1205">
              <w:rPr>
                <w:rFonts w:ascii="Gill Sans MT" w:eastAsia="Times New Roman" w:hAnsi="Gill Sans MT" w:cs="Calibri"/>
                <w:b/>
                <w:bCs/>
                <w:color w:val="000000" w:themeColor="text1"/>
                <w:sz w:val="20"/>
                <w:szCs w:val="24"/>
                <w:lang w:eastAsia="en-GB"/>
              </w:rPr>
              <w:t xml:space="preserve"> in books clearly marked</w:t>
            </w:r>
          </w:p>
        </w:tc>
        <w:tc>
          <w:tcPr>
            <w:tcW w:w="2599"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77777777" w:rsidR="00E80F8F" w:rsidRPr="00BF1205" w:rsidRDefault="00E80F8F"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w:t>
            </w:r>
            <w:r w:rsidR="00D60F9C">
              <w:rPr>
                <w:rFonts w:ascii="Gill Sans MT" w:eastAsia="Times New Roman" w:hAnsi="Gill Sans MT" w:cs="Calibri"/>
                <w:b/>
                <w:bCs/>
                <w:color w:val="000000"/>
                <w:sz w:val="20"/>
                <w:lang w:eastAsia="en-GB"/>
              </w:rPr>
              <w:t xml:space="preserve">or </w:t>
            </w:r>
            <w:r w:rsidRPr="00BF1205">
              <w:rPr>
                <w:rFonts w:ascii="Gill Sans MT" w:eastAsia="Times New Roman" w:hAnsi="Gill Sans MT" w:cs="Calibri"/>
                <w:b/>
                <w:bCs/>
                <w:color w:val="000000"/>
                <w:sz w:val="20"/>
                <w:lang w:eastAsia="en-GB"/>
              </w:rPr>
              <w:t>hyperlink to supporting websites</w:t>
            </w:r>
            <w:r w:rsidR="00D60F9C">
              <w:rPr>
                <w:rFonts w:ascii="Gill Sans MT" w:eastAsia="Times New Roman" w:hAnsi="Gill Sans MT" w:cs="Calibri"/>
                <w:b/>
                <w:bCs/>
                <w:color w:val="000000"/>
                <w:sz w:val="20"/>
                <w:lang w:eastAsia="en-GB"/>
              </w:rPr>
              <w:t>/resources/books/texts</w:t>
            </w:r>
            <w:r w:rsidRPr="00BF1205">
              <w:rPr>
                <w:rFonts w:ascii="Gill Sans MT" w:eastAsia="Times New Roman" w:hAnsi="Gill Sans MT" w:cs="Calibri"/>
                <w:b/>
                <w:bCs/>
                <w:color w:val="000000"/>
                <w:sz w:val="20"/>
                <w:lang w:eastAsia="en-GB"/>
              </w:rPr>
              <w:t xml:space="preserve"> &amp; individual lessons. </w:t>
            </w:r>
          </w:p>
          <w:p w14:paraId="5816DA1A" w14:textId="77777777" w:rsidR="00BF1205" w:rsidRPr="00BF1205" w:rsidRDefault="00BF1205" w:rsidP="00BF1205">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14:paraId="7FB9F1A8" w14:textId="77777777" w:rsidR="00BF1205" w:rsidRPr="00BF1205" w:rsidRDefault="00BF1205" w:rsidP="00BF1205">
            <w:pPr>
              <w:rPr>
                <w:rFonts w:ascii="Gill Sans MT" w:eastAsia="Times New Roman" w:hAnsi="Gill Sans MT" w:cs="Calibri"/>
                <w:b/>
                <w:bCs/>
                <w:color w:val="000000"/>
                <w:sz w:val="20"/>
                <w:lang w:eastAsia="en-GB"/>
              </w:rPr>
            </w:pPr>
          </w:p>
        </w:tc>
      </w:tr>
      <w:tr w:rsidR="00E0193D" w:rsidRPr="00416DA8" w14:paraId="05A7F22D" w14:textId="77777777" w:rsidTr="00D60F9C">
        <w:trPr>
          <w:trHeight w:val="834"/>
        </w:trPr>
        <w:tc>
          <w:tcPr>
            <w:tcW w:w="1276" w:type="dxa"/>
            <w:hideMark/>
          </w:tcPr>
          <w:p w14:paraId="6D385DF6" w14:textId="54E79345"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1</w:t>
            </w:r>
          </w:p>
        </w:tc>
        <w:tc>
          <w:tcPr>
            <w:tcW w:w="2410" w:type="dxa"/>
          </w:tcPr>
          <w:p w14:paraId="26799710" w14:textId="64067797" w:rsidR="00E0193D" w:rsidRPr="00416DA8" w:rsidRDefault="0033651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What is Mime?</w:t>
            </w:r>
          </w:p>
        </w:tc>
        <w:tc>
          <w:tcPr>
            <w:tcW w:w="5670" w:type="dxa"/>
          </w:tcPr>
          <w:p w14:paraId="1BF8A5DC" w14:textId="436D716D" w:rsidR="00D84905" w:rsidRDefault="0033651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Marcel Marceau &amp; Electric Cabaret </w:t>
            </w:r>
            <w:proofErr w:type="spellStart"/>
            <w:r>
              <w:rPr>
                <w:rFonts w:ascii="Gill Sans MT" w:eastAsia="Times New Roman" w:hAnsi="Gill Sans MT" w:cs="Calibri Light"/>
                <w:color w:val="000000"/>
                <w:sz w:val="24"/>
                <w:szCs w:val="24"/>
                <w:lang w:eastAsia="en-GB"/>
              </w:rPr>
              <w:t>Youtube</w:t>
            </w:r>
            <w:proofErr w:type="spellEnd"/>
            <w:r>
              <w:rPr>
                <w:rFonts w:ascii="Gill Sans MT" w:eastAsia="Times New Roman" w:hAnsi="Gill Sans MT" w:cs="Calibri Light"/>
                <w:color w:val="000000"/>
                <w:sz w:val="24"/>
                <w:szCs w:val="24"/>
                <w:lang w:eastAsia="en-GB"/>
              </w:rPr>
              <w:t xml:space="preserve"> clips to introduce genre</w:t>
            </w:r>
          </w:p>
          <w:p w14:paraId="58A53AA3" w14:textId="18BB37C7" w:rsidR="0033651E" w:rsidRDefault="0033651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Rules of Mime</w:t>
            </w:r>
          </w:p>
          <w:p w14:paraId="615799B8" w14:textId="635832A6" w:rsidR="0033651E" w:rsidRDefault="0033651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Pairs use NVC to give directions </w:t>
            </w:r>
          </w:p>
          <w:p w14:paraId="0F158F29" w14:textId="3EF81B8F" w:rsidR="0033651E" w:rsidRDefault="0033651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Groups of 3 – ‘The Removal Men’</w:t>
            </w:r>
          </w:p>
          <w:p w14:paraId="7EF6354E" w14:textId="77777777" w:rsidR="0033651E" w:rsidRDefault="0033651E" w:rsidP="00E0193D">
            <w:pPr>
              <w:rPr>
                <w:rFonts w:ascii="Gill Sans MT" w:eastAsia="Times New Roman" w:hAnsi="Gill Sans MT" w:cs="Calibri Light"/>
                <w:color w:val="000000"/>
                <w:sz w:val="24"/>
                <w:szCs w:val="24"/>
                <w:lang w:eastAsia="en-GB"/>
              </w:rPr>
            </w:pPr>
          </w:p>
          <w:p w14:paraId="21A4FB7C" w14:textId="6DDBBF80" w:rsidR="006A5F6F" w:rsidRPr="00416DA8"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Students using knowledge of genre to create short, humorous scenes.</w:t>
            </w:r>
          </w:p>
        </w:tc>
        <w:tc>
          <w:tcPr>
            <w:tcW w:w="3402" w:type="dxa"/>
          </w:tcPr>
          <w:p w14:paraId="30907846" w14:textId="023C5A0A" w:rsidR="00D84905" w:rsidRDefault="0033651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Think – Pair – Share. Students come up with a definition in pairs</w:t>
            </w:r>
            <w:r w:rsidR="00B03AAB">
              <w:rPr>
                <w:rFonts w:ascii="Gill Sans MT" w:eastAsia="Times New Roman" w:hAnsi="Gill Sans MT" w:cs="Calibri Light"/>
                <w:color w:val="000000"/>
                <w:sz w:val="24"/>
                <w:szCs w:val="24"/>
                <w:lang w:eastAsia="en-GB"/>
              </w:rPr>
              <w:t>.</w:t>
            </w:r>
          </w:p>
          <w:p w14:paraId="45BAB4C9" w14:textId="77777777" w:rsidR="0033651E" w:rsidRDefault="0033651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Teacher elicits what they </w:t>
            </w:r>
            <w:proofErr w:type="gramStart"/>
            <w:r>
              <w:rPr>
                <w:rFonts w:ascii="Gill Sans MT" w:eastAsia="Times New Roman" w:hAnsi="Gill Sans MT" w:cs="Calibri Light"/>
                <w:color w:val="000000"/>
                <w:sz w:val="24"/>
                <w:szCs w:val="24"/>
                <w:lang w:eastAsia="en-GB"/>
              </w:rPr>
              <w:t>think  the</w:t>
            </w:r>
            <w:proofErr w:type="gramEnd"/>
            <w:r>
              <w:rPr>
                <w:rFonts w:ascii="Gill Sans MT" w:eastAsia="Times New Roman" w:hAnsi="Gill Sans MT" w:cs="Calibri Light"/>
                <w:color w:val="000000"/>
                <w:sz w:val="24"/>
                <w:szCs w:val="24"/>
                <w:lang w:eastAsia="en-GB"/>
              </w:rPr>
              <w:t xml:space="preserve"> ‘rules of mime’ are, then show slide.</w:t>
            </w:r>
          </w:p>
          <w:p w14:paraId="4DDF80D3" w14:textId="77777777" w:rsidR="0033651E" w:rsidRDefault="0033651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Pairs use NVC to give directions. Discuss how achieved. </w:t>
            </w:r>
          </w:p>
          <w:p w14:paraId="30171123" w14:textId="6056D5E5" w:rsidR="0033651E" w:rsidRDefault="0033651E"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 3s, develop longer scene. Discuss potential problems.</w:t>
            </w:r>
          </w:p>
          <w:p w14:paraId="7E58AF19" w14:textId="0FA1B273" w:rsidR="00B03AAB"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Share – Discuss – Evaluate WWW and EBI</w:t>
            </w:r>
          </w:p>
          <w:p w14:paraId="51508023" w14:textId="75BEB447" w:rsidR="0033651E" w:rsidRPr="00416DA8" w:rsidRDefault="0033651E" w:rsidP="00E0193D">
            <w:pPr>
              <w:rPr>
                <w:rFonts w:ascii="Gill Sans MT" w:eastAsia="Times New Roman" w:hAnsi="Gill Sans MT" w:cs="Calibri Light"/>
                <w:color w:val="000000"/>
                <w:sz w:val="24"/>
                <w:szCs w:val="24"/>
                <w:lang w:eastAsia="en-GB"/>
              </w:rPr>
            </w:pPr>
          </w:p>
        </w:tc>
        <w:tc>
          <w:tcPr>
            <w:tcW w:w="1559" w:type="dxa"/>
          </w:tcPr>
          <w:p w14:paraId="1850B27B" w14:textId="5753707B" w:rsidR="00E0193D" w:rsidRPr="00416DA8" w:rsidRDefault="00B03AAB" w:rsidP="00E0193D">
            <w:pPr>
              <w:spacing w:after="240"/>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Watch </w:t>
            </w:r>
            <w:proofErr w:type="spellStart"/>
            <w:r>
              <w:rPr>
                <w:rFonts w:ascii="Gill Sans MT" w:eastAsia="Times New Roman" w:hAnsi="Gill Sans MT" w:cs="Calibri Light"/>
                <w:color w:val="000000"/>
                <w:sz w:val="24"/>
                <w:szCs w:val="24"/>
                <w:lang w:eastAsia="en-GB"/>
              </w:rPr>
              <w:t>youtube</w:t>
            </w:r>
            <w:proofErr w:type="spellEnd"/>
            <w:r>
              <w:rPr>
                <w:rFonts w:ascii="Gill Sans MT" w:eastAsia="Times New Roman" w:hAnsi="Gill Sans MT" w:cs="Calibri Light"/>
                <w:color w:val="000000"/>
                <w:sz w:val="24"/>
                <w:szCs w:val="24"/>
                <w:lang w:eastAsia="en-GB"/>
              </w:rPr>
              <w:t xml:space="preserve"> clips of famous mime performances</w:t>
            </w:r>
          </w:p>
        </w:tc>
        <w:tc>
          <w:tcPr>
            <w:tcW w:w="2599" w:type="dxa"/>
          </w:tcPr>
          <w:p w14:paraId="6ADBE482" w14:textId="24B91BD2" w:rsidR="00E0193D" w:rsidRPr="00416DA8" w:rsidRDefault="00E0193D" w:rsidP="00E0193D">
            <w:pPr>
              <w:rPr>
                <w:rFonts w:ascii="Gill Sans MT" w:eastAsia="Times New Roman" w:hAnsi="Gill Sans MT" w:cs="Calibri Light"/>
                <w:color w:val="000000"/>
                <w:sz w:val="24"/>
                <w:szCs w:val="24"/>
                <w:lang w:eastAsia="en-GB"/>
              </w:rPr>
            </w:pPr>
          </w:p>
        </w:tc>
        <w:tc>
          <w:tcPr>
            <w:tcW w:w="1937" w:type="dxa"/>
          </w:tcPr>
          <w:p w14:paraId="10DA488A" w14:textId="305F45C3" w:rsidR="00E0193D" w:rsidRPr="00416DA8"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KS4: Physical Theatre</w:t>
            </w:r>
          </w:p>
        </w:tc>
        <w:tc>
          <w:tcPr>
            <w:tcW w:w="3686" w:type="dxa"/>
          </w:tcPr>
          <w:p w14:paraId="211D8C9C" w14:textId="04505B9F" w:rsidR="00E0193D" w:rsidRPr="00416DA8" w:rsidRDefault="00E0193D" w:rsidP="00E0193D">
            <w:pPr>
              <w:rPr>
                <w:rFonts w:ascii="Gill Sans MT" w:eastAsia="Times New Roman" w:hAnsi="Gill Sans MT" w:cs="Calibri Light"/>
                <w:b/>
                <w:color w:val="000000"/>
                <w:sz w:val="24"/>
                <w:szCs w:val="24"/>
                <w:lang w:eastAsia="en-GB"/>
              </w:rPr>
            </w:pPr>
          </w:p>
        </w:tc>
      </w:tr>
      <w:tr w:rsidR="00E0193D" w:rsidRPr="00416DA8" w14:paraId="216DBF49" w14:textId="77777777" w:rsidTr="00D60F9C">
        <w:trPr>
          <w:trHeight w:val="1404"/>
        </w:trPr>
        <w:tc>
          <w:tcPr>
            <w:tcW w:w="1276" w:type="dxa"/>
            <w:hideMark/>
          </w:tcPr>
          <w:p w14:paraId="557205CE" w14:textId="53099941"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2</w:t>
            </w:r>
          </w:p>
        </w:tc>
        <w:tc>
          <w:tcPr>
            <w:tcW w:w="2410" w:type="dxa"/>
          </w:tcPr>
          <w:p w14:paraId="1255A0C2" w14:textId="657C7C97" w:rsidR="00E0193D" w:rsidRPr="00416DA8"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The Mime Challenge</w:t>
            </w:r>
          </w:p>
        </w:tc>
        <w:tc>
          <w:tcPr>
            <w:tcW w:w="5670" w:type="dxa"/>
          </w:tcPr>
          <w:p w14:paraId="0F55CFC6" w14:textId="77777777" w:rsidR="00D84905"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Physical Warm Up</w:t>
            </w:r>
          </w:p>
          <w:p w14:paraId="75CA73D6" w14:textId="51E1EE45" w:rsidR="00B03AAB"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Recapping on previous lesson</w:t>
            </w:r>
          </w:p>
          <w:p w14:paraId="637EAB8D" w14:textId="3570A148" w:rsidR="00B03AAB"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Pairs utilise skills to mime objects</w:t>
            </w:r>
          </w:p>
          <w:p w14:paraId="3CE81935" w14:textId="032A2E6C" w:rsidR="00B03AAB"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Whole Class mime environment </w:t>
            </w:r>
          </w:p>
          <w:p w14:paraId="16BE557D" w14:textId="77777777" w:rsidR="00B03AAB"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Miming characters</w:t>
            </w:r>
          </w:p>
          <w:p w14:paraId="624B3817" w14:textId="77777777" w:rsidR="00B03AAB"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Miming Emotions</w:t>
            </w:r>
          </w:p>
          <w:p w14:paraId="3821FBA1" w14:textId="77777777" w:rsidR="00B03AAB"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Introducing Jacques Lecoq and the Neutral State</w:t>
            </w:r>
          </w:p>
          <w:p w14:paraId="5FEC8C5A" w14:textId="77777777" w:rsidR="006A5F6F" w:rsidRDefault="006A5F6F" w:rsidP="00E0193D">
            <w:pPr>
              <w:rPr>
                <w:rFonts w:ascii="Gill Sans MT" w:eastAsia="Times New Roman" w:hAnsi="Gill Sans MT" w:cs="Calibri Light"/>
                <w:color w:val="000000"/>
                <w:sz w:val="24"/>
                <w:szCs w:val="24"/>
                <w:lang w:eastAsia="en-GB"/>
              </w:rPr>
            </w:pPr>
          </w:p>
          <w:p w14:paraId="7A04DBAF" w14:textId="000EEC40" w:rsidR="006A5F6F" w:rsidRPr="00416DA8"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Students use rules of mime to focus on successful </w:t>
            </w:r>
            <w:proofErr w:type="spellStart"/>
            <w:r>
              <w:rPr>
                <w:rFonts w:ascii="Gill Sans MT" w:eastAsia="Times New Roman" w:hAnsi="Gill Sans MT" w:cs="Calibri Light"/>
                <w:color w:val="000000"/>
                <w:sz w:val="24"/>
                <w:szCs w:val="24"/>
                <w:lang w:eastAsia="en-GB"/>
              </w:rPr>
              <w:t>physicalisation</w:t>
            </w:r>
            <w:proofErr w:type="spellEnd"/>
          </w:p>
        </w:tc>
        <w:tc>
          <w:tcPr>
            <w:tcW w:w="3402" w:type="dxa"/>
            <w:shd w:val="clear" w:color="auto" w:fill="E2EFD9" w:themeFill="accent6" w:themeFillTint="33"/>
          </w:tcPr>
          <w:p w14:paraId="0BC92D53" w14:textId="3480C364" w:rsidR="00946AED"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Warm-up facial muscles – discuss importance of this for mime</w:t>
            </w:r>
          </w:p>
          <w:p w14:paraId="4AD493C4" w14:textId="44D748E2" w:rsidR="00B03AAB" w:rsidRDefault="00B03AA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Quick fire quiz on ‘rules of mime’</w:t>
            </w:r>
          </w:p>
          <w:p w14:paraId="2DBEF30E" w14:textId="77777777" w:rsidR="00B03AAB" w:rsidRDefault="00B03AAB" w:rsidP="00B03AAB">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Pairs implement ‘rules’ for ‘What’s in the Box?’ </w:t>
            </w:r>
          </w:p>
          <w:p w14:paraId="2EFE9E89" w14:textId="77777777" w:rsidR="00B03AAB" w:rsidRDefault="00B03AAB" w:rsidP="00B03AAB">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Spotlight some, evaluate.</w:t>
            </w:r>
          </w:p>
          <w:p w14:paraId="7E3EB5A6" w14:textId="3B39701C" w:rsidR="00B03AAB" w:rsidRDefault="00B03AAB" w:rsidP="00B03AAB">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Whole class mime range of environments. Spotlight, improve. (SFX?)</w:t>
            </w:r>
          </w:p>
          <w:p w14:paraId="258EADC7" w14:textId="250129A2" w:rsidR="00B03AAB" w:rsidRDefault="00B03AAB" w:rsidP="00B03AAB">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Find a space, mime a range of characters – spotlight, evaluate</w:t>
            </w:r>
          </w:p>
          <w:p w14:paraId="38A6EAB8" w14:textId="2CE8FC00" w:rsidR="00B03AAB" w:rsidRDefault="00B03AAB" w:rsidP="00B03AAB">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Emotions – spotlight, evaluate</w:t>
            </w:r>
          </w:p>
          <w:p w14:paraId="01185BF4" w14:textId="18A21F1C" w:rsidR="00B03AAB" w:rsidRDefault="00B03AAB" w:rsidP="00B03AAB">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Recap environments</w:t>
            </w:r>
          </w:p>
          <w:p w14:paraId="1E9029A0" w14:textId="7451F84E" w:rsidR="00B03AAB" w:rsidRDefault="00B03AAB" w:rsidP="00B03AAB">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Neutral State </w:t>
            </w:r>
            <w:r w:rsidR="006A5F6F">
              <w:rPr>
                <w:rFonts w:ascii="Gill Sans MT" w:eastAsia="Times New Roman" w:hAnsi="Gill Sans MT" w:cs="Calibri Light"/>
                <w:color w:val="000000"/>
                <w:sz w:val="24"/>
                <w:szCs w:val="24"/>
                <w:lang w:eastAsia="en-GB"/>
              </w:rPr>
              <w:t>–</w:t>
            </w:r>
            <w:r>
              <w:rPr>
                <w:rFonts w:ascii="Gill Sans MT" w:eastAsia="Times New Roman" w:hAnsi="Gill Sans MT" w:cs="Calibri Light"/>
                <w:color w:val="000000"/>
                <w:sz w:val="24"/>
                <w:szCs w:val="24"/>
                <w:lang w:eastAsia="en-GB"/>
              </w:rPr>
              <w:t xml:space="preserve"> </w:t>
            </w:r>
            <w:r w:rsidR="006A5F6F">
              <w:rPr>
                <w:rFonts w:ascii="Gill Sans MT" w:eastAsia="Times New Roman" w:hAnsi="Gill Sans MT" w:cs="Calibri Light"/>
                <w:color w:val="000000"/>
                <w:sz w:val="24"/>
                <w:szCs w:val="24"/>
                <w:lang w:eastAsia="en-GB"/>
              </w:rPr>
              <w:t>Environments, start from neutral and build up.</w:t>
            </w:r>
          </w:p>
          <w:p w14:paraId="46BAD13D" w14:textId="45F21D11" w:rsidR="006A5F6F" w:rsidRDefault="006A5F6F" w:rsidP="00B03AAB">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Discuss progress</w:t>
            </w:r>
          </w:p>
          <w:p w14:paraId="276CC508" w14:textId="01FA6699" w:rsidR="00B03AAB" w:rsidRPr="00416DA8" w:rsidRDefault="00B03AAB" w:rsidP="00B03AAB">
            <w:pPr>
              <w:rPr>
                <w:rFonts w:ascii="Gill Sans MT" w:eastAsia="Times New Roman" w:hAnsi="Gill Sans MT" w:cs="Calibri Light"/>
                <w:color w:val="000000"/>
                <w:sz w:val="24"/>
                <w:szCs w:val="24"/>
                <w:lang w:eastAsia="en-GB"/>
              </w:rPr>
            </w:pPr>
          </w:p>
        </w:tc>
        <w:tc>
          <w:tcPr>
            <w:tcW w:w="1559" w:type="dxa"/>
          </w:tcPr>
          <w:p w14:paraId="12CF9282" w14:textId="689406F9" w:rsidR="00E0193D" w:rsidRPr="00416DA8" w:rsidRDefault="00E0193D" w:rsidP="00C64E09">
            <w:pPr>
              <w:rPr>
                <w:rFonts w:ascii="Gill Sans MT" w:eastAsia="Times New Roman" w:hAnsi="Gill Sans MT" w:cs="Calibri Light"/>
                <w:color w:val="000000"/>
                <w:sz w:val="24"/>
                <w:szCs w:val="24"/>
                <w:lang w:eastAsia="en-GB"/>
              </w:rPr>
            </w:pPr>
          </w:p>
        </w:tc>
        <w:tc>
          <w:tcPr>
            <w:tcW w:w="2599" w:type="dxa"/>
          </w:tcPr>
          <w:p w14:paraId="40344D75" w14:textId="1921961C" w:rsidR="00E0193D" w:rsidRPr="00416DA8" w:rsidRDefault="00E0193D" w:rsidP="00E0193D">
            <w:pPr>
              <w:rPr>
                <w:rFonts w:ascii="Gill Sans MT" w:eastAsia="Times New Roman" w:hAnsi="Gill Sans MT" w:cs="Calibri Light"/>
                <w:color w:val="000000"/>
                <w:sz w:val="24"/>
                <w:szCs w:val="24"/>
                <w:lang w:eastAsia="en-GB"/>
              </w:rPr>
            </w:pPr>
          </w:p>
        </w:tc>
        <w:tc>
          <w:tcPr>
            <w:tcW w:w="1937" w:type="dxa"/>
          </w:tcPr>
          <w:p w14:paraId="318C5F3E" w14:textId="2DAB913D" w:rsidR="00115CAA" w:rsidRPr="00416DA8" w:rsidRDefault="00115CAA" w:rsidP="00E0193D">
            <w:pPr>
              <w:rPr>
                <w:rFonts w:ascii="Gill Sans MT" w:eastAsia="Times New Roman" w:hAnsi="Gill Sans MT" w:cs="Calibri Light"/>
                <w:color w:val="000000"/>
                <w:sz w:val="24"/>
                <w:szCs w:val="24"/>
                <w:lang w:eastAsia="en-GB"/>
              </w:rPr>
            </w:pPr>
          </w:p>
        </w:tc>
        <w:tc>
          <w:tcPr>
            <w:tcW w:w="3686" w:type="dxa"/>
          </w:tcPr>
          <w:p w14:paraId="712E89EA" w14:textId="051264A4" w:rsidR="006973B9" w:rsidRPr="00416DA8" w:rsidRDefault="006973B9" w:rsidP="00E0193D">
            <w:pPr>
              <w:rPr>
                <w:rFonts w:ascii="Gill Sans MT" w:eastAsia="Times New Roman" w:hAnsi="Gill Sans MT" w:cs="Calibri Light"/>
                <w:color w:val="000000"/>
                <w:sz w:val="24"/>
                <w:szCs w:val="24"/>
                <w:lang w:eastAsia="en-GB"/>
              </w:rPr>
            </w:pPr>
          </w:p>
        </w:tc>
      </w:tr>
      <w:tr w:rsidR="00E0193D" w:rsidRPr="00416DA8" w14:paraId="42901E96" w14:textId="77777777" w:rsidTr="00D60F9C">
        <w:trPr>
          <w:trHeight w:val="1620"/>
        </w:trPr>
        <w:tc>
          <w:tcPr>
            <w:tcW w:w="1276" w:type="dxa"/>
            <w:hideMark/>
          </w:tcPr>
          <w:p w14:paraId="3D7171DE" w14:textId="32492EA0"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3</w:t>
            </w:r>
          </w:p>
        </w:tc>
        <w:tc>
          <w:tcPr>
            <w:tcW w:w="2410" w:type="dxa"/>
          </w:tcPr>
          <w:p w14:paraId="442A2F75" w14:textId="4D7EE833" w:rsidR="00E0193D" w:rsidRPr="00416DA8"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The Silent Movie</w:t>
            </w:r>
          </w:p>
        </w:tc>
        <w:tc>
          <w:tcPr>
            <w:tcW w:w="5670" w:type="dxa"/>
          </w:tcPr>
          <w:p w14:paraId="790863DE" w14:textId="6A18D785" w:rsidR="00E059DF"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Introducing Silent Movie genre and performers</w:t>
            </w:r>
          </w:p>
          <w:p w14:paraId="07B7F929" w14:textId="77777777" w:rsidR="006A5F6F"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Practising Reactions</w:t>
            </w:r>
          </w:p>
          <w:p w14:paraId="4C018F45" w14:textId="77777777" w:rsidR="006A5F6F"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Choral/ Synchronised movement</w:t>
            </w:r>
          </w:p>
          <w:p w14:paraId="0BB34EE3" w14:textId="12B4B3CA" w:rsidR="00771FD0" w:rsidRDefault="00771FD0"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Performing spontaneously to a narrative stimulus</w:t>
            </w:r>
          </w:p>
          <w:p w14:paraId="3C4DA7E7" w14:textId="4D3E3F2F" w:rsidR="0055788A" w:rsidRDefault="0055788A"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Use of tableaux to convey character </w:t>
            </w:r>
          </w:p>
          <w:p w14:paraId="37BF51F3" w14:textId="77777777" w:rsidR="00771FD0" w:rsidRDefault="0055788A"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Groups devise silent scene based on stimulus</w:t>
            </w:r>
          </w:p>
          <w:p w14:paraId="3DD0AC0E" w14:textId="77777777" w:rsidR="0055788A" w:rsidRDefault="0055788A" w:rsidP="00E0193D">
            <w:pPr>
              <w:rPr>
                <w:rFonts w:ascii="Gill Sans MT" w:eastAsia="Times New Roman" w:hAnsi="Gill Sans MT" w:cs="Calibri Light"/>
                <w:color w:val="000000"/>
                <w:sz w:val="24"/>
                <w:szCs w:val="24"/>
                <w:lang w:eastAsia="en-GB"/>
              </w:rPr>
            </w:pPr>
          </w:p>
          <w:p w14:paraId="216B853B" w14:textId="63D0F1F1" w:rsidR="0055788A" w:rsidRPr="00416DA8" w:rsidRDefault="0055788A"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Students using skills/ characters from previous unit, combined with music and mime to create scenes.</w:t>
            </w:r>
          </w:p>
        </w:tc>
        <w:tc>
          <w:tcPr>
            <w:tcW w:w="3402" w:type="dxa"/>
          </w:tcPr>
          <w:p w14:paraId="6622CAEF" w14:textId="77777777" w:rsidR="00E059DF"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Warm Up – Pairs mime giving and receiving gifts. </w:t>
            </w:r>
          </w:p>
          <w:p w14:paraId="0EF5C1DC" w14:textId="77777777" w:rsidR="006A5F6F"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PPT of famous silent movie stars</w:t>
            </w:r>
          </w:p>
          <w:p w14:paraId="7FF6BE4A" w14:textId="77777777" w:rsidR="006A5F6F"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Brainstorm film genres – Comedy, Horror, etc. Groups of 5 mime ‘The Cinema Audience’</w:t>
            </w:r>
            <w:r w:rsidR="00771FD0">
              <w:rPr>
                <w:rFonts w:ascii="Gill Sans MT" w:eastAsia="Times New Roman" w:hAnsi="Gill Sans MT" w:cs="Calibri Light"/>
                <w:color w:val="000000"/>
                <w:sz w:val="24"/>
                <w:szCs w:val="24"/>
                <w:lang w:eastAsia="en-GB"/>
              </w:rPr>
              <w:t xml:space="preserve"> – One group performs, peers feedback WWW/ EBI</w:t>
            </w:r>
          </w:p>
          <w:p w14:paraId="0B17322D" w14:textId="77777777" w:rsidR="00771FD0" w:rsidRDefault="00771FD0"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‘The Poor Wretch’ solo mime, as teacher reads the story aloud. </w:t>
            </w:r>
          </w:p>
          <w:p w14:paraId="274DF2A3" w14:textId="06B44792" w:rsidR="0055788A" w:rsidRDefault="0055788A"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Whole Class Stock Character Tableaux – Watch video - Discuss</w:t>
            </w:r>
          </w:p>
          <w:p w14:paraId="0545A417" w14:textId="77777777" w:rsidR="0055788A" w:rsidRDefault="0055788A"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Groups of 3/4 perform with new ending</w:t>
            </w:r>
          </w:p>
          <w:p w14:paraId="59475D51" w14:textId="77777777" w:rsidR="0055788A" w:rsidRDefault="0055788A"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Share – Evaluate – WWW/ EBI</w:t>
            </w:r>
          </w:p>
          <w:p w14:paraId="34E2E739" w14:textId="181E30EB" w:rsidR="0055788A" w:rsidRPr="00416DA8" w:rsidRDefault="0055788A" w:rsidP="00E0193D">
            <w:pPr>
              <w:rPr>
                <w:rFonts w:ascii="Gill Sans MT" w:eastAsia="Times New Roman" w:hAnsi="Gill Sans MT" w:cs="Calibri Light"/>
                <w:color w:val="000000"/>
                <w:sz w:val="24"/>
                <w:szCs w:val="24"/>
                <w:lang w:eastAsia="en-GB"/>
              </w:rPr>
            </w:pPr>
          </w:p>
        </w:tc>
        <w:tc>
          <w:tcPr>
            <w:tcW w:w="1559" w:type="dxa"/>
          </w:tcPr>
          <w:p w14:paraId="4F2D45C5" w14:textId="77777777" w:rsidR="00E059DF" w:rsidRDefault="00DD38EF" w:rsidP="005308B3">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Watch some </w:t>
            </w:r>
            <w:proofErr w:type="spellStart"/>
            <w:r>
              <w:rPr>
                <w:rFonts w:ascii="Gill Sans MT" w:eastAsia="Times New Roman" w:hAnsi="Gill Sans MT" w:cs="Calibri Light"/>
                <w:color w:val="000000"/>
                <w:sz w:val="24"/>
                <w:szCs w:val="24"/>
                <w:lang w:eastAsia="en-GB"/>
              </w:rPr>
              <w:t>youtube</w:t>
            </w:r>
            <w:proofErr w:type="spellEnd"/>
            <w:r>
              <w:rPr>
                <w:rFonts w:ascii="Gill Sans MT" w:eastAsia="Times New Roman" w:hAnsi="Gill Sans MT" w:cs="Calibri Light"/>
                <w:color w:val="000000"/>
                <w:sz w:val="24"/>
                <w:szCs w:val="24"/>
                <w:lang w:eastAsia="en-GB"/>
              </w:rPr>
              <w:t xml:space="preserve"> clips of a modern silent movie type </w:t>
            </w:r>
            <w:proofErr w:type="spellStart"/>
            <w:r>
              <w:rPr>
                <w:rFonts w:ascii="Gill Sans MT" w:eastAsia="Times New Roman" w:hAnsi="Gill Sans MT" w:cs="Calibri Light"/>
                <w:color w:val="000000"/>
                <w:sz w:val="24"/>
                <w:szCs w:val="24"/>
                <w:lang w:eastAsia="en-GB"/>
              </w:rPr>
              <w:t>perfomer</w:t>
            </w:r>
            <w:proofErr w:type="spellEnd"/>
            <w:r>
              <w:rPr>
                <w:rFonts w:ascii="Gill Sans MT" w:eastAsia="Times New Roman" w:hAnsi="Gill Sans MT" w:cs="Calibri Light"/>
                <w:color w:val="000000"/>
                <w:sz w:val="24"/>
                <w:szCs w:val="24"/>
                <w:lang w:eastAsia="en-GB"/>
              </w:rPr>
              <w:t xml:space="preserve"> (e.g. Mr Bean, Jim Carrey, Lee Evans)</w:t>
            </w:r>
          </w:p>
          <w:p w14:paraId="7FCD57C9" w14:textId="201989B3" w:rsidR="00DD38EF" w:rsidRPr="00416DA8" w:rsidRDefault="00DD38EF" w:rsidP="005308B3">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Identify what the similarities are. </w:t>
            </w:r>
          </w:p>
        </w:tc>
        <w:tc>
          <w:tcPr>
            <w:tcW w:w="2599" w:type="dxa"/>
          </w:tcPr>
          <w:p w14:paraId="03ADB14F" w14:textId="58E9F56B" w:rsidR="00E0193D" w:rsidRPr="00416DA8" w:rsidRDefault="00E0193D" w:rsidP="00E0193D">
            <w:pPr>
              <w:rPr>
                <w:rFonts w:ascii="Gill Sans MT" w:eastAsia="Times New Roman" w:hAnsi="Gill Sans MT" w:cs="Calibri Light"/>
                <w:color w:val="000000"/>
                <w:sz w:val="24"/>
                <w:szCs w:val="24"/>
                <w:lang w:eastAsia="en-GB"/>
              </w:rPr>
            </w:pPr>
          </w:p>
        </w:tc>
        <w:tc>
          <w:tcPr>
            <w:tcW w:w="1937" w:type="dxa"/>
            <w:shd w:val="clear" w:color="auto" w:fill="auto"/>
          </w:tcPr>
          <w:p w14:paraId="146A7114" w14:textId="77777777" w:rsidR="00E0193D" w:rsidRDefault="006A5F6F"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Y7: Greek Theatre – Choral/ Ensemble work</w:t>
            </w:r>
          </w:p>
          <w:p w14:paraId="3464BE5D" w14:textId="77777777" w:rsidR="0055788A" w:rsidRDefault="0055788A" w:rsidP="00E0193D">
            <w:pPr>
              <w:rPr>
                <w:rFonts w:ascii="Gill Sans MT" w:eastAsia="Times New Roman" w:hAnsi="Gill Sans MT" w:cs="Calibri Light"/>
                <w:color w:val="000000"/>
                <w:sz w:val="24"/>
                <w:szCs w:val="24"/>
                <w:lang w:eastAsia="en-GB"/>
              </w:rPr>
            </w:pPr>
          </w:p>
          <w:p w14:paraId="7300A967" w14:textId="77777777" w:rsidR="0055788A" w:rsidRDefault="0055788A"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Y8: Melodrama</w:t>
            </w:r>
          </w:p>
          <w:p w14:paraId="09937F2A" w14:textId="77777777" w:rsidR="0055788A" w:rsidRDefault="0055788A" w:rsidP="00E0193D">
            <w:pPr>
              <w:rPr>
                <w:rFonts w:ascii="Gill Sans MT" w:eastAsia="Times New Roman" w:hAnsi="Gill Sans MT" w:cs="Calibri Light"/>
                <w:color w:val="000000"/>
                <w:sz w:val="24"/>
                <w:szCs w:val="24"/>
                <w:lang w:eastAsia="en-GB"/>
              </w:rPr>
            </w:pPr>
          </w:p>
          <w:p w14:paraId="3977DDC5" w14:textId="1D38BE47" w:rsidR="0055788A" w:rsidRPr="00416DA8" w:rsidRDefault="0055788A"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KS4: Brecht’s Epic Theatre Placards &amp; </w:t>
            </w:r>
            <w:proofErr w:type="spellStart"/>
            <w:r>
              <w:rPr>
                <w:rFonts w:ascii="Gill Sans MT" w:eastAsia="Times New Roman" w:hAnsi="Gill Sans MT" w:cs="Calibri Light"/>
                <w:color w:val="000000"/>
                <w:sz w:val="24"/>
                <w:szCs w:val="24"/>
                <w:lang w:eastAsia="en-GB"/>
              </w:rPr>
              <w:t>Gestus</w:t>
            </w:r>
            <w:proofErr w:type="spellEnd"/>
          </w:p>
        </w:tc>
        <w:tc>
          <w:tcPr>
            <w:tcW w:w="3686" w:type="dxa"/>
          </w:tcPr>
          <w:p w14:paraId="46839FA4" w14:textId="59CC30E2" w:rsidR="00A84434" w:rsidRPr="00416DA8" w:rsidRDefault="004558C7"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Video record</w:t>
            </w:r>
          </w:p>
        </w:tc>
      </w:tr>
      <w:tr w:rsidR="00E0193D" w:rsidRPr="00416DA8" w14:paraId="3A80B30F" w14:textId="77777777" w:rsidTr="00E0193D">
        <w:tc>
          <w:tcPr>
            <w:tcW w:w="1276" w:type="dxa"/>
            <w:tcBorders>
              <w:top w:val="nil"/>
              <w:left w:val="single" w:sz="4" w:space="0" w:color="auto"/>
              <w:bottom w:val="single" w:sz="4" w:space="0" w:color="auto"/>
              <w:right w:val="single" w:sz="4" w:space="0" w:color="auto"/>
            </w:tcBorders>
            <w:shd w:val="clear" w:color="000000" w:fill="FFFFFF"/>
          </w:tcPr>
          <w:p w14:paraId="05904FC0" w14:textId="77777777" w:rsidR="004558C7"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lastRenderedPageBreak/>
              <w:t> </w:t>
            </w:r>
          </w:p>
          <w:p w14:paraId="7FCCF5B7" w14:textId="6F720E02" w:rsidR="00E0193D" w:rsidRPr="00416DA8" w:rsidRDefault="00416DA8" w:rsidP="00E0193D">
            <w:pPr>
              <w:rPr>
                <w:rFonts w:ascii="Gill Sans MT" w:eastAsia="Times New Roman" w:hAnsi="Gill Sans MT" w:cs="Calibri"/>
                <w:b/>
                <w:bCs/>
                <w:sz w:val="24"/>
                <w:szCs w:val="24"/>
                <w:lang w:eastAsia="en-GB"/>
              </w:rPr>
            </w:pPr>
            <w:r>
              <w:rPr>
                <w:rFonts w:ascii="Gill Sans MT" w:eastAsia="Times New Roman" w:hAnsi="Gill Sans MT" w:cs="Calibri Light"/>
                <w:color w:val="000000"/>
                <w:sz w:val="24"/>
                <w:szCs w:val="24"/>
                <w:lang w:eastAsia="en-GB"/>
              </w:rPr>
              <w:t>4</w:t>
            </w:r>
          </w:p>
        </w:tc>
        <w:tc>
          <w:tcPr>
            <w:tcW w:w="2410" w:type="dxa"/>
            <w:tcBorders>
              <w:top w:val="nil"/>
              <w:left w:val="nil"/>
              <w:bottom w:val="single" w:sz="4" w:space="0" w:color="auto"/>
              <w:right w:val="single" w:sz="4" w:space="0" w:color="auto"/>
            </w:tcBorders>
            <w:shd w:val="clear" w:color="000000" w:fill="FFFFFF"/>
          </w:tcPr>
          <w:p w14:paraId="6D519FF3" w14:textId="77777777" w:rsidR="004558C7" w:rsidRDefault="004558C7" w:rsidP="00E0193D">
            <w:pPr>
              <w:rPr>
                <w:rFonts w:ascii="Gill Sans MT" w:eastAsia="Times New Roman" w:hAnsi="Gill Sans MT" w:cs="Calibri"/>
                <w:color w:val="000000"/>
                <w:sz w:val="24"/>
                <w:szCs w:val="24"/>
                <w:lang w:eastAsia="en-GB"/>
              </w:rPr>
            </w:pPr>
          </w:p>
          <w:p w14:paraId="74FB6AE8" w14:textId="6961F06E" w:rsidR="00E0193D" w:rsidRPr="00416DA8" w:rsidRDefault="0055788A"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The Silent Movie #2</w:t>
            </w:r>
          </w:p>
        </w:tc>
        <w:tc>
          <w:tcPr>
            <w:tcW w:w="5670" w:type="dxa"/>
            <w:tcBorders>
              <w:top w:val="nil"/>
              <w:left w:val="nil"/>
              <w:bottom w:val="single" w:sz="4" w:space="0" w:color="auto"/>
              <w:right w:val="single" w:sz="4" w:space="0" w:color="auto"/>
            </w:tcBorders>
            <w:shd w:val="clear" w:color="000000" w:fill="FFFFFF"/>
          </w:tcPr>
          <w:p w14:paraId="18CF0BD0" w14:textId="77777777" w:rsidR="0055788A" w:rsidRDefault="0055788A" w:rsidP="00E0193D">
            <w:pPr>
              <w:rPr>
                <w:rFonts w:ascii="Gill Sans MT" w:eastAsia="Times New Roman" w:hAnsi="Gill Sans MT" w:cs="Calibri"/>
                <w:color w:val="000000"/>
                <w:sz w:val="24"/>
                <w:szCs w:val="24"/>
                <w:lang w:eastAsia="en-GB"/>
              </w:rPr>
            </w:pPr>
          </w:p>
          <w:p w14:paraId="7C66EB99" w14:textId="53D7D249" w:rsidR="004558C7" w:rsidRDefault="004558C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Consolidating and reviewing content so far</w:t>
            </w:r>
          </w:p>
          <w:p w14:paraId="5BBA60BE" w14:textId="0EC45FBD" w:rsidR="00E059DF" w:rsidRDefault="0055788A"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Recapping on narrative from previous lesson.</w:t>
            </w:r>
          </w:p>
          <w:p w14:paraId="1E99829F" w14:textId="369466FA" w:rsidR="00DD38EF" w:rsidRDefault="00DD38EF"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Introduce use of placards to elaborate on plot and character</w:t>
            </w:r>
          </w:p>
          <w:p w14:paraId="5394DAF4" w14:textId="2AEB1ADB" w:rsidR="004558C7" w:rsidRDefault="004558C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Groups will now include placards in their </w:t>
            </w:r>
            <w:r w:rsidR="00DD38EF">
              <w:rPr>
                <w:rFonts w:ascii="Gill Sans MT" w:eastAsia="Times New Roman" w:hAnsi="Gill Sans MT" w:cs="Calibri"/>
                <w:color w:val="000000"/>
                <w:sz w:val="24"/>
                <w:szCs w:val="24"/>
                <w:lang w:eastAsia="en-GB"/>
              </w:rPr>
              <w:t xml:space="preserve">previous </w:t>
            </w:r>
            <w:r>
              <w:rPr>
                <w:rFonts w:ascii="Gill Sans MT" w:eastAsia="Times New Roman" w:hAnsi="Gill Sans MT" w:cs="Calibri"/>
                <w:color w:val="000000"/>
                <w:sz w:val="24"/>
                <w:szCs w:val="24"/>
                <w:lang w:eastAsia="en-GB"/>
              </w:rPr>
              <w:t>performances</w:t>
            </w:r>
          </w:p>
          <w:p w14:paraId="440A83CF" w14:textId="626F82C6" w:rsidR="00480696" w:rsidRDefault="00480696" w:rsidP="00E0193D">
            <w:pPr>
              <w:rPr>
                <w:rFonts w:ascii="Gill Sans MT" w:eastAsia="Times New Roman" w:hAnsi="Gill Sans MT" w:cs="Calibri"/>
                <w:color w:val="000000"/>
                <w:sz w:val="24"/>
                <w:szCs w:val="24"/>
                <w:lang w:eastAsia="en-GB"/>
              </w:rPr>
            </w:pPr>
          </w:p>
          <w:p w14:paraId="6AF8D951" w14:textId="0D877C60" w:rsidR="00480696" w:rsidRDefault="00480696"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Students will be using placards to enhance, polish and shar</w:t>
            </w:r>
            <w:r w:rsidR="00DD38EF">
              <w:rPr>
                <w:rFonts w:ascii="Gill Sans MT" w:eastAsia="Times New Roman" w:hAnsi="Gill Sans MT" w:cs="Calibri"/>
                <w:color w:val="000000"/>
                <w:sz w:val="24"/>
                <w:szCs w:val="24"/>
                <w:lang w:eastAsia="en-GB"/>
              </w:rPr>
              <w:t>ing</w:t>
            </w:r>
            <w:r>
              <w:rPr>
                <w:rFonts w:ascii="Gill Sans MT" w:eastAsia="Times New Roman" w:hAnsi="Gill Sans MT" w:cs="Calibri"/>
                <w:color w:val="000000"/>
                <w:sz w:val="24"/>
                <w:szCs w:val="24"/>
                <w:lang w:eastAsia="en-GB"/>
              </w:rPr>
              <w:t xml:space="preserve"> the performance</w:t>
            </w:r>
            <w:r w:rsidR="00DD38EF">
              <w:rPr>
                <w:rFonts w:ascii="Gill Sans MT" w:eastAsia="Times New Roman" w:hAnsi="Gill Sans MT" w:cs="Calibri"/>
                <w:color w:val="000000"/>
                <w:sz w:val="24"/>
                <w:szCs w:val="24"/>
                <w:lang w:eastAsia="en-GB"/>
              </w:rPr>
              <w:t xml:space="preserve"> with their peers.</w:t>
            </w:r>
          </w:p>
          <w:p w14:paraId="4D3CE087" w14:textId="77777777" w:rsidR="0055788A" w:rsidRDefault="0055788A" w:rsidP="00E0193D">
            <w:pPr>
              <w:rPr>
                <w:rFonts w:ascii="Gill Sans MT" w:eastAsia="Times New Roman" w:hAnsi="Gill Sans MT" w:cs="Calibri"/>
                <w:color w:val="000000"/>
                <w:sz w:val="24"/>
                <w:szCs w:val="24"/>
                <w:lang w:eastAsia="en-GB"/>
              </w:rPr>
            </w:pPr>
          </w:p>
          <w:p w14:paraId="1FA15024" w14:textId="1027A38F" w:rsidR="0055788A" w:rsidRPr="00416DA8" w:rsidRDefault="0055788A" w:rsidP="00E0193D">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E2EFD9" w:themeFill="accent6" w:themeFillTint="33"/>
          </w:tcPr>
          <w:p w14:paraId="667E3371" w14:textId="77777777" w:rsidR="004558C7" w:rsidRDefault="004558C7" w:rsidP="00E0193D">
            <w:pPr>
              <w:rPr>
                <w:rFonts w:ascii="Gill Sans MT" w:eastAsia="Times New Roman" w:hAnsi="Gill Sans MT" w:cs="Calibri"/>
                <w:bCs/>
                <w:sz w:val="24"/>
                <w:szCs w:val="24"/>
                <w:lang w:eastAsia="en-GB"/>
              </w:rPr>
            </w:pPr>
          </w:p>
          <w:p w14:paraId="24AF0510" w14:textId="0253DE27" w:rsidR="00E059DF" w:rsidRDefault="0055788A" w:rsidP="00E0193D">
            <w:pPr>
              <w:rPr>
                <w:rFonts w:ascii="Gill Sans MT" w:eastAsia="Times New Roman" w:hAnsi="Gill Sans MT" w:cs="Calibri"/>
                <w:bCs/>
                <w:sz w:val="24"/>
                <w:szCs w:val="24"/>
                <w:lang w:eastAsia="en-GB"/>
              </w:rPr>
            </w:pPr>
            <w:r w:rsidRPr="0055788A">
              <w:rPr>
                <w:rFonts w:ascii="Gill Sans MT" w:eastAsia="Times New Roman" w:hAnsi="Gill Sans MT" w:cs="Calibri"/>
                <w:bCs/>
                <w:sz w:val="24"/>
                <w:szCs w:val="24"/>
                <w:lang w:eastAsia="en-GB"/>
              </w:rPr>
              <w:t>Groups from previous lesson: Quickfire quiz on what we have learnt so far</w:t>
            </w:r>
            <w:r>
              <w:rPr>
                <w:rFonts w:ascii="Gill Sans MT" w:eastAsia="Times New Roman" w:hAnsi="Gill Sans MT" w:cs="Calibri"/>
                <w:bCs/>
                <w:sz w:val="24"/>
                <w:szCs w:val="24"/>
                <w:lang w:eastAsia="en-GB"/>
              </w:rPr>
              <w:t xml:space="preserve"> (</w:t>
            </w:r>
            <w:r w:rsidR="004558C7">
              <w:rPr>
                <w:rFonts w:ascii="Gill Sans MT" w:eastAsia="Times New Roman" w:hAnsi="Gill Sans MT" w:cs="Calibri"/>
                <w:bCs/>
                <w:sz w:val="24"/>
                <w:szCs w:val="24"/>
                <w:lang w:eastAsia="en-GB"/>
              </w:rPr>
              <w:t>Teams must agree on answers)</w:t>
            </w:r>
          </w:p>
          <w:p w14:paraId="2DAF38C7" w14:textId="0C9ABA02" w:rsidR="004558C7" w:rsidRDefault="004558C7"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Discuss placards – show video</w:t>
            </w:r>
          </w:p>
          <w:p w14:paraId="26DE968D" w14:textId="11C9013A" w:rsidR="004558C7" w:rsidRDefault="004558C7"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Groups create 5 placards to accompany scene from previous lesson</w:t>
            </w:r>
          </w:p>
          <w:p w14:paraId="6740C810" w14:textId="47E4E435" w:rsidR="004558C7" w:rsidRDefault="004558C7"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Share, evaluate.</w:t>
            </w:r>
          </w:p>
          <w:p w14:paraId="0A8C343F" w14:textId="74DB85F5" w:rsidR="004558C7" w:rsidRPr="0055788A" w:rsidRDefault="004558C7" w:rsidP="00E0193D">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3FBD0D15" w14:textId="1799B83C" w:rsidR="00C64E09" w:rsidRPr="00416DA8" w:rsidRDefault="00C64E09" w:rsidP="00E0193D">
            <w:pPr>
              <w:rPr>
                <w:rFonts w:ascii="Gill Sans MT" w:eastAsia="Times New Roman" w:hAnsi="Gill Sans MT" w:cs="Calibri"/>
                <w:color w:val="000000"/>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52ABC14F" w14:textId="6D6F1EB4"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7A093B6B" w14:textId="77777777" w:rsidR="00E0193D" w:rsidRDefault="00E0193D" w:rsidP="00E0193D">
            <w:pPr>
              <w:rPr>
                <w:rFonts w:ascii="Gill Sans MT" w:eastAsia="Times New Roman" w:hAnsi="Gill Sans MT" w:cs="Calibri"/>
                <w:color w:val="000000"/>
                <w:sz w:val="24"/>
                <w:szCs w:val="24"/>
                <w:lang w:eastAsia="en-GB"/>
              </w:rPr>
            </w:pPr>
          </w:p>
          <w:p w14:paraId="4F397D3E" w14:textId="77777777" w:rsidR="004558C7" w:rsidRDefault="004558C7" w:rsidP="004558C7">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Y8: Melodrama</w:t>
            </w:r>
          </w:p>
          <w:p w14:paraId="6B8699A6" w14:textId="77777777" w:rsidR="004558C7" w:rsidRDefault="004558C7" w:rsidP="004558C7">
            <w:pPr>
              <w:rPr>
                <w:rFonts w:ascii="Gill Sans MT" w:eastAsia="Times New Roman" w:hAnsi="Gill Sans MT" w:cs="Calibri Light"/>
                <w:color w:val="000000"/>
                <w:sz w:val="24"/>
                <w:szCs w:val="24"/>
                <w:lang w:eastAsia="en-GB"/>
              </w:rPr>
            </w:pPr>
          </w:p>
          <w:p w14:paraId="4BBA8DDF" w14:textId="25C16540" w:rsidR="004558C7" w:rsidRPr="00416DA8" w:rsidRDefault="004558C7" w:rsidP="004558C7">
            <w:pPr>
              <w:rPr>
                <w:rFonts w:ascii="Gill Sans MT" w:eastAsia="Times New Roman" w:hAnsi="Gill Sans MT" w:cs="Calibri"/>
                <w:color w:val="000000"/>
                <w:sz w:val="24"/>
                <w:szCs w:val="24"/>
                <w:lang w:eastAsia="en-GB"/>
              </w:rPr>
            </w:pPr>
            <w:r>
              <w:rPr>
                <w:rFonts w:ascii="Gill Sans MT" w:eastAsia="Times New Roman" w:hAnsi="Gill Sans MT" w:cs="Calibri Light"/>
                <w:color w:val="000000"/>
                <w:sz w:val="24"/>
                <w:szCs w:val="24"/>
                <w:lang w:eastAsia="en-GB"/>
              </w:rPr>
              <w:t xml:space="preserve">KS4: Brecht’s Epic Theatre Placards &amp; </w:t>
            </w:r>
            <w:proofErr w:type="spellStart"/>
            <w:r>
              <w:rPr>
                <w:rFonts w:ascii="Gill Sans MT" w:eastAsia="Times New Roman" w:hAnsi="Gill Sans MT" w:cs="Calibri Light"/>
                <w:color w:val="000000"/>
                <w:sz w:val="24"/>
                <w:szCs w:val="24"/>
                <w:lang w:eastAsia="en-GB"/>
              </w:rPr>
              <w:t>Gestus</w:t>
            </w:r>
            <w:proofErr w:type="spellEnd"/>
          </w:p>
        </w:tc>
        <w:tc>
          <w:tcPr>
            <w:tcW w:w="3686" w:type="dxa"/>
            <w:tcBorders>
              <w:top w:val="nil"/>
              <w:left w:val="nil"/>
              <w:bottom w:val="single" w:sz="4" w:space="0" w:color="auto"/>
              <w:right w:val="single" w:sz="4" w:space="0" w:color="auto"/>
            </w:tcBorders>
            <w:shd w:val="clear" w:color="000000" w:fill="FFFFFF"/>
          </w:tcPr>
          <w:p w14:paraId="7B06BADE" w14:textId="77777777" w:rsidR="006973B9" w:rsidRDefault="006973B9" w:rsidP="00E0193D">
            <w:pPr>
              <w:rPr>
                <w:rFonts w:ascii="Gill Sans MT" w:eastAsia="Times New Roman" w:hAnsi="Gill Sans MT" w:cs="Calibri"/>
                <w:color w:val="000000"/>
                <w:sz w:val="24"/>
                <w:szCs w:val="24"/>
                <w:lang w:eastAsia="en-GB"/>
              </w:rPr>
            </w:pPr>
          </w:p>
          <w:p w14:paraId="4EE17635" w14:textId="50E87EC3" w:rsidR="004558C7" w:rsidRPr="00416DA8" w:rsidRDefault="004558C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Video-record</w:t>
            </w:r>
          </w:p>
        </w:tc>
      </w:tr>
      <w:tr w:rsidR="00E0193D" w:rsidRPr="00416DA8" w14:paraId="4FD0A30A" w14:textId="77777777" w:rsidTr="00E0193D">
        <w:tc>
          <w:tcPr>
            <w:tcW w:w="1276" w:type="dxa"/>
            <w:tcBorders>
              <w:top w:val="nil"/>
              <w:left w:val="single" w:sz="4" w:space="0" w:color="auto"/>
              <w:bottom w:val="single" w:sz="4" w:space="0" w:color="auto"/>
              <w:right w:val="single" w:sz="4" w:space="0" w:color="auto"/>
            </w:tcBorders>
            <w:shd w:val="clear" w:color="000000" w:fill="FFFFFF"/>
          </w:tcPr>
          <w:p w14:paraId="7622DF0B" w14:textId="6BF0C63C" w:rsidR="00E0193D" w:rsidRPr="00416DA8" w:rsidRDefault="004558C7" w:rsidP="00E0193D">
            <w:pPr>
              <w:rPr>
                <w:rFonts w:ascii="Gill Sans MT" w:eastAsia="Times New Roman" w:hAnsi="Gill Sans MT" w:cs="Calibri"/>
                <w:b/>
                <w:bCs/>
                <w:sz w:val="24"/>
                <w:szCs w:val="24"/>
                <w:lang w:eastAsia="en-GB"/>
              </w:rPr>
            </w:pPr>
            <w:r>
              <w:rPr>
                <w:rFonts w:ascii="Gill Sans MT" w:eastAsia="Times New Roman" w:hAnsi="Gill Sans MT" w:cs="Calibri"/>
                <w:b/>
                <w:bCs/>
                <w:sz w:val="24"/>
                <w:szCs w:val="24"/>
                <w:lang w:eastAsia="en-GB"/>
              </w:rPr>
              <w:t>5</w:t>
            </w:r>
          </w:p>
        </w:tc>
        <w:tc>
          <w:tcPr>
            <w:tcW w:w="2410" w:type="dxa"/>
            <w:tcBorders>
              <w:top w:val="nil"/>
              <w:left w:val="nil"/>
              <w:bottom w:val="single" w:sz="4" w:space="0" w:color="auto"/>
              <w:right w:val="single" w:sz="4" w:space="0" w:color="auto"/>
            </w:tcBorders>
            <w:shd w:val="clear" w:color="000000" w:fill="FFFFFF"/>
          </w:tcPr>
          <w:p w14:paraId="32D3A0CF" w14:textId="36F81C6B" w:rsidR="00E0193D" w:rsidRPr="00416DA8" w:rsidRDefault="006830C6"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The Great Escape</w:t>
            </w:r>
          </w:p>
        </w:tc>
        <w:tc>
          <w:tcPr>
            <w:tcW w:w="5670" w:type="dxa"/>
            <w:tcBorders>
              <w:top w:val="nil"/>
              <w:left w:val="nil"/>
              <w:bottom w:val="single" w:sz="4" w:space="0" w:color="auto"/>
              <w:right w:val="single" w:sz="4" w:space="0" w:color="auto"/>
            </w:tcBorders>
            <w:shd w:val="clear" w:color="000000" w:fill="FFFFFF"/>
          </w:tcPr>
          <w:p w14:paraId="2839DBD9" w14:textId="0F1C17C0" w:rsidR="006607A7" w:rsidRDefault="006607A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Learning </w:t>
            </w:r>
            <w:proofErr w:type="gramStart"/>
            <w:r>
              <w:rPr>
                <w:rFonts w:ascii="Gill Sans MT" w:eastAsia="Times New Roman" w:hAnsi="Gill Sans MT" w:cs="Calibri"/>
                <w:color w:val="000000"/>
                <w:sz w:val="24"/>
                <w:szCs w:val="24"/>
                <w:lang w:eastAsia="en-GB"/>
              </w:rPr>
              <w:t>The</w:t>
            </w:r>
            <w:proofErr w:type="gramEnd"/>
            <w:r>
              <w:rPr>
                <w:rFonts w:ascii="Gill Sans MT" w:eastAsia="Times New Roman" w:hAnsi="Gill Sans MT" w:cs="Calibri"/>
                <w:color w:val="000000"/>
                <w:sz w:val="24"/>
                <w:szCs w:val="24"/>
                <w:lang w:eastAsia="en-GB"/>
              </w:rPr>
              <w:t xml:space="preserve"> Rules of The Chase</w:t>
            </w:r>
          </w:p>
          <w:p w14:paraId="43C7DC3E" w14:textId="2F76F6C9" w:rsidR="006607A7" w:rsidRDefault="006607A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Pairs/ One pair demonstrates</w:t>
            </w:r>
          </w:p>
          <w:p w14:paraId="01E643E8" w14:textId="5297E7CF" w:rsidR="006607A7" w:rsidRDefault="006607A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Recap on Charlie Chaplin</w:t>
            </w:r>
          </w:p>
          <w:p w14:paraId="28A4C864" w14:textId="2AF39B20" w:rsidR="006607A7" w:rsidRDefault="006607A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Introduce Keaton’s ‘Great Train Escape’</w:t>
            </w:r>
          </w:p>
          <w:p w14:paraId="5E92EB2C" w14:textId="626903AF" w:rsidR="006607A7" w:rsidRDefault="00480696"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of 3 prepare for assessment, using narrative arc and silent movie conventions learnt so far</w:t>
            </w:r>
          </w:p>
          <w:p w14:paraId="3330892B" w14:textId="77777777" w:rsidR="006607A7" w:rsidRDefault="006607A7" w:rsidP="00E0193D">
            <w:pPr>
              <w:rPr>
                <w:rFonts w:ascii="Gill Sans MT" w:eastAsia="Times New Roman" w:hAnsi="Gill Sans MT" w:cs="Calibri"/>
                <w:color w:val="000000"/>
                <w:sz w:val="24"/>
                <w:szCs w:val="24"/>
                <w:lang w:eastAsia="en-GB"/>
              </w:rPr>
            </w:pPr>
          </w:p>
          <w:p w14:paraId="672D771A" w14:textId="77777777" w:rsidR="006607A7" w:rsidRDefault="006607A7" w:rsidP="00E0193D">
            <w:pPr>
              <w:rPr>
                <w:rFonts w:ascii="Gill Sans MT" w:eastAsia="Times New Roman" w:hAnsi="Gill Sans MT" w:cs="Calibri"/>
                <w:color w:val="000000"/>
                <w:sz w:val="24"/>
                <w:szCs w:val="24"/>
                <w:lang w:eastAsia="en-GB"/>
              </w:rPr>
            </w:pPr>
          </w:p>
          <w:p w14:paraId="4E6CD6A2" w14:textId="77777777" w:rsidR="006607A7" w:rsidRDefault="006607A7" w:rsidP="00E0193D">
            <w:pPr>
              <w:rPr>
                <w:rFonts w:ascii="Gill Sans MT" w:eastAsia="Times New Roman" w:hAnsi="Gill Sans MT" w:cs="Calibri"/>
                <w:color w:val="000000"/>
                <w:sz w:val="24"/>
                <w:szCs w:val="24"/>
                <w:lang w:eastAsia="en-GB"/>
              </w:rPr>
            </w:pPr>
          </w:p>
          <w:p w14:paraId="7BCCE9C1" w14:textId="2ACEA212" w:rsidR="00C64E09" w:rsidRPr="00416DA8" w:rsidRDefault="006607A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Students will be developing slapstick comedy skills</w:t>
            </w:r>
            <w:r w:rsidR="00480696">
              <w:rPr>
                <w:rFonts w:ascii="Gill Sans MT" w:eastAsia="Times New Roman" w:hAnsi="Gill Sans MT" w:cs="Calibri"/>
                <w:color w:val="000000"/>
                <w:sz w:val="24"/>
                <w:szCs w:val="24"/>
                <w:lang w:eastAsia="en-GB"/>
              </w:rPr>
              <w:t>, and consolidating skills and conventions already explored in the unit</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8B4DC6A" w14:textId="77777777" w:rsidR="00C64E09" w:rsidRPr="006607A7" w:rsidRDefault="006607A7" w:rsidP="00E0193D">
            <w:pPr>
              <w:rPr>
                <w:rFonts w:ascii="Gill Sans MT" w:eastAsia="Times New Roman" w:hAnsi="Gill Sans MT" w:cs="Calibri"/>
                <w:bCs/>
                <w:sz w:val="24"/>
                <w:szCs w:val="24"/>
                <w:lang w:eastAsia="en-GB"/>
              </w:rPr>
            </w:pPr>
            <w:r w:rsidRPr="006607A7">
              <w:rPr>
                <w:rFonts w:ascii="Gill Sans MT" w:eastAsia="Times New Roman" w:hAnsi="Gill Sans MT" w:cs="Calibri"/>
                <w:bCs/>
                <w:sz w:val="24"/>
                <w:szCs w:val="24"/>
                <w:lang w:eastAsia="en-GB"/>
              </w:rPr>
              <w:t>Teacher shows Rules of The Chase</w:t>
            </w:r>
          </w:p>
          <w:p w14:paraId="195FFDB1" w14:textId="43A5172D" w:rsidR="006607A7" w:rsidRPr="006607A7" w:rsidRDefault="006607A7" w:rsidP="00E0193D">
            <w:pPr>
              <w:rPr>
                <w:rFonts w:ascii="Gill Sans MT" w:eastAsia="Times New Roman" w:hAnsi="Gill Sans MT" w:cs="Calibri"/>
                <w:bCs/>
                <w:sz w:val="24"/>
                <w:szCs w:val="24"/>
                <w:lang w:eastAsia="en-GB"/>
              </w:rPr>
            </w:pPr>
            <w:r w:rsidRPr="006607A7">
              <w:rPr>
                <w:rFonts w:ascii="Gill Sans MT" w:eastAsia="Times New Roman" w:hAnsi="Gill Sans MT" w:cs="Calibri"/>
                <w:bCs/>
                <w:sz w:val="24"/>
                <w:szCs w:val="24"/>
                <w:lang w:eastAsia="en-GB"/>
              </w:rPr>
              <w:t>Students watch clips and identify conventions</w:t>
            </w:r>
            <w:r>
              <w:rPr>
                <w:rFonts w:ascii="Gill Sans MT" w:eastAsia="Times New Roman" w:hAnsi="Gill Sans MT" w:cs="Calibri"/>
                <w:bCs/>
                <w:sz w:val="24"/>
                <w:szCs w:val="24"/>
                <w:lang w:eastAsia="en-GB"/>
              </w:rPr>
              <w:t xml:space="preserve"> </w:t>
            </w:r>
          </w:p>
          <w:p w14:paraId="4AA1B1CC" w14:textId="77777777" w:rsidR="006607A7" w:rsidRPr="006607A7" w:rsidRDefault="006607A7" w:rsidP="00E0193D">
            <w:pPr>
              <w:rPr>
                <w:rFonts w:ascii="Gill Sans MT" w:eastAsia="Times New Roman" w:hAnsi="Gill Sans MT" w:cs="Calibri"/>
                <w:bCs/>
                <w:sz w:val="24"/>
                <w:szCs w:val="24"/>
                <w:lang w:eastAsia="en-GB"/>
              </w:rPr>
            </w:pPr>
            <w:r w:rsidRPr="006607A7">
              <w:rPr>
                <w:rFonts w:ascii="Gill Sans MT" w:eastAsia="Times New Roman" w:hAnsi="Gill Sans MT" w:cs="Calibri"/>
                <w:bCs/>
                <w:sz w:val="24"/>
                <w:szCs w:val="24"/>
                <w:lang w:eastAsia="en-GB"/>
              </w:rPr>
              <w:t>Pairs create a short chase scene (if space allows)</w:t>
            </w:r>
          </w:p>
          <w:p w14:paraId="57B1D854" w14:textId="77777777" w:rsidR="006607A7" w:rsidRDefault="006607A7" w:rsidP="00E0193D">
            <w:pPr>
              <w:rPr>
                <w:rFonts w:ascii="Gill Sans MT" w:eastAsia="Times New Roman" w:hAnsi="Gill Sans MT" w:cs="Calibri"/>
                <w:bCs/>
                <w:sz w:val="24"/>
                <w:szCs w:val="24"/>
                <w:lang w:eastAsia="en-GB"/>
              </w:rPr>
            </w:pPr>
            <w:r w:rsidRPr="006607A7">
              <w:rPr>
                <w:rFonts w:ascii="Gill Sans MT" w:eastAsia="Times New Roman" w:hAnsi="Gill Sans MT" w:cs="Calibri"/>
                <w:bCs/>
                <w:sz w:val="24"/>
                <w:szCs w:val="24"/>
                <w:lang w:eastAsia="en-GB"/>
              </w:rPr>
              <w:t>Alternatively, choose students to demonstrate, while audience advises on technique/ improvements</w:t>
            </w:r>
            <w:r>
              <w:rPr>
                <w:rFonts w:ascii="Gill Sans MT" w:eastAsia="Times New Roman" w:hAnsi="Gill Sans MT" w:cs="Calibri"/>
                <w:bCs/>
                <w:sz w:val="24"/>
                <w:szCs w:val="24"/>
                <w:lang w:eastAsia="en-GB"/>
              </w:rPr>
              <w:t>.</w:t>
            </w:r>
          </w:p>
          <w:p w14:paraId="687AB64A" w14:textId="77777777" w:rsidR="006607A7" w:rsidRDefault="006607A7"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Watch train clip – students comment on structure/ narrative arc</w:t>
            </w:r>
          </w:p>
          <w:p w14:paraId="48488A1D" w14:textId="77777777" w:rsidR="00DD38EF" w:rsidRDefault="00DD38EF"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Groups of 3 begin rehearsing for next lesson’s assessment.</w:t>
            </w:r>
          </w:p>
          <w:p w14:paraId="7F309908" w14:textId="0CBC709A" w:rsidR="00DD38EF" w:rsidRPr="006607A7" w:rsidRDefault="00DD38EF"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 xml:space="preserve">Spotlight good work, teacher and peer-assess. </w:t>
            </w:r>
          </w:p>
        </w:tc>
        <w:tc>
          <w:tcPr>
            <w:tcW w:w="1559" w:type="dxa"/>
            <w:tcBorders>
              <w:top w:val="nil"/>
              <w:left w:val="nil"/>
              <w:bottom w:val="single" w:sz="4" w:space="0" w:color="auto"/>
              <w:right w:val="single" w:sz="4" w:space="0" w:color="auto"/>
            </w:tcBorders>
            <w:shd w:val="clear" w:color="000000" w:fill="FFFFFF"/>
          </w:tcPr>
          <w:p w14:paraId="066BB4EE" w14:textId="0548EE46" w:rsidR="00E0193D" w:rsidRPr="006607A7" w:rsidRDefault="00E0193D" w:rsidP="00E0193D">
            <w:pPr>
              <w:rPr>
                <w:rFonts w:ascii="Gill Sans MT" w:eastAsia="Times New Roman" w:hAnsi="Gill Sans MT" w:cs="Calibri"/>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6D08CD06" w14:textId="4D1A180A"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05AE52B9" w14:textId="08CEEC39"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0BA83A48" w14:textId="50A94528" w:rsidR="00A84434" w:rsidRPr="00416DA8" w:rsidRDefault="00A84434" w:rsidP="00E0193D">
            <w:pPr>
              <w:rPr>
                <w:rFonts w:ascii="Gill Sans MT" w:eastAsia="Times New Roman" w:hAnsi="Gill Sans MT" w:cs="Calibri"/>
                <w:color w:val="000000"/>
                <w:sz w:val="24"/>
                <w:szCs w:val="24"/>
                <w:lang w:eastAsia="en-GB"/>
              </w:rPr>
            </w:pPr>
          </w:p>
        </w:tc>
      </w:tr>
      <w:tr w:rsidR="00E0193D" w:rsidRPr="00416DA8" w14:paraId="2C2C593B" w14:textId="77777777" w:rsidTr="00E0193D">
        <w:tc>
          <w:tcPr>
            <w:tcW w:w="1276" w:type="dxa"/>
            <w:tcBorders>
              <w:top w:val="nil"/>
              <w:left w:val="single" w:sz="4" w:space="0" w:color="auto"/>
              <w:bottom w:val="single" w:sz="4" w:space="0" w:color="auto"/>
              <w:right w:val="single" w:sz="4" w:space="0" w:color="auto"/>
            </w:tcBorders>
            <w:shd w:val="clear" w:color="000000" w:fill="FFFFFF"/>
          </w:tcPr>
          <w:p w14:paraId="76621E30" w14:textId="3ADCEF81" w:rsidR="00E0193D" w:rsidRPr="00416DA8" w:rsidRDefault="006607A7" w:rsidP="00E0193D">
            <w:pPr>
              <w:rPr>
                <w:rFonts w:ascii="Gill Sans MT" w:eastAsia="Times New Roman" w:hAnsi="Gill Sans MT" w:cs="Calibri"/>
                <w:b/>
                <w:bCs/>
                <w:sz w:val="24"/>
                <w:szCs w:val="24"/>
                <w:lang w:eastAsia="en-GB"/>
              </w:rPr>
            </w:pPr>
            <w:r>
              <w:rPr>
                <w:rFonts w:ascii="Gill Sans MT" w:eastAsia="Times New Roman" w:hAnsi="Gill Sans MT" w:cs="Calibri"/>
                <w:b/>
                <w:bCs/>
                <w:sz w:val="24"/>
                <w:szCs w:val="24"/>
                <w:lang w:eastAsia="en-GB"/>
              </w:rPr>
              <w:t>6</w:t>
            </w:r>
          </w:p>
        </w:tc>
        <w:tc>
          <w:tcPr>
            <w:tcW w:w="2410" w:type="dxa"/>
            <w:tcBorders>
              <w:top w:val="nil"/>
              <w:left w:val="nil"/>
              <w:bottom w:val="single" w:sz="4" w:space="0" w:color="auto"/>
              <w:right w:val="single" w:sz="4" w:space="0" w:color="auto"/>
            </w:tcBorders>
            <w:shd w:val="clear" w:color="000000" w:fill="FFFFFF"/>
          </w:tcPr>
          <w:p w14:paraId="2D2D0C2D" w14:textId="075F841F" w:rsidR="00E0193D" w:rsidRPr="00416DA8" w:rsidRDefault="006607A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The Great Escape Assessment Performance</w:t>
            </w:r>
          </w:p>
        </w:tc>
        <w:tc>
          <w:tcPr>
            <w:tcW w:w="5670" w:type="dxa"/>
            <w:tcBorders>
              <w:top w:val="nil"/>
              <w:left w:val="nil"/>
              <w:bottom w:val="single" w:sz="4" w:space="0" w:color="auto"/>
              <w:right w:val="single" w:sz="4" w:space="0" w:color="auto"/>
            </w:tcBorders>
            <w:shd w:val="clear" w:color="000000" w:fill="FFFFFF"/>
          </w:tcPr>
          <w:p w14:paraId="7ED22129" w14:textId="77777777" w:rsidR="00C47AC8" w:rsidRDefault="00DD38EF" w:rsidP="00C64E09">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Rules of audience reintroduced</w:t>
            </w:r>
          </w:p>
          <w:p w14:paraId="68385E22" w14:textId="77777777" w:rsidR="00DD38EF" w:rsidRDefault="00DD38EF" w:rsidP="00C64E09">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Groups have 5 minutes quick rehearsal</w:t>
            </w:r>
          </w:p>
          <w:p w14:paraId="3438F430" w14:textId="607E23CE" w:rsidR="00DD38EF" w:rsidRPr="00416DA8" w:rsidRDefault="00DD38EF" w:rsidP="00C64E09">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All performances videoed for files/ AP2 data</w:t>
            </w:r>
          </w:p>
        </w:tc>
        <w:tc>
          <w:tcPr>
            <w:tcW w:w="3402" w:type="dxa"/>
            <w:tcBorders>
              <w:top w:val="nil"/>
              <w:left w:val="nil"/>
              <w:bottom w:val="single" w:sz="4" w:space="0" w:color="auto"/>
              <w:right w:val="single" w:sz="4" w:space="0" w:color="auto"/>
            </w:tcBorders>
            <w:shd w:val="clear" w:color="auto" w:fill="E2EFD9" w:themeFill="accent6" w:themeFillTint="33"/>
          </w:tcPr>
          <w:p w14:paraId="106BE618" w14:textId="77777777" w:rsidR="00E0193D" w:rsidRPr="00DD38EF" w:rsidRDefault="00DD38EF" w:rsidP="00E0193D">
            <w:pPr>
              <w:rPr>
                <w:rFonts w:ascii="Gill Sans MT" w:eastAsia="Times New Roman" w:hAnsi="Gill Sans MT" w:cs="Calibri"/>
                <w:bCs/>
                <w:sz w:val="24"/>
                <w:szCs w:val="24"/>
                <w:lang w:eastAsia="en-GB"/>
              </w:rPr>
            </w:pPr>
            <w:r w:rsidRPr="00DD38EF">
              <w:rPr>
                <w:rFonts w:ascii="Gill Sans MT" w:eastAsia="Times New Roman" w:hAnsi="Gill Sans MT" w:cs="Calibri"/>
                <w:bCs/>
                <w:sz w:val="24"/>
                <w:szCs w:val="24"/>
                <w:lang w:eastAsia="en-GB"/>
              </w:rPr>
              <w:t>Students rehearse</w:t>
            </w:r>
          </w:p>
          <w:p w14:paraId="4EA2EB86" w14:textId="77777777" w:rsidR="00DD38EF" w:rsidRPr="00DD38EF" w:rsidRDefault="00DD38EF" w:rsidP="00E0193D">
            <w:pPr>
              <w:rPr>
                <w:rFonts w:ascii="Gill Sans MT" w:eastAsia="Times New Roman" w:hAnsi="Gill Sans MT" w:cs="Calibri"/>
                <w:bCs/>
                <w:sz w:val="24"/>
                <w:szCs w:val="24"/>
                <w:lang w:eastAsia="en-GB"/>
              </w:rPr>
            </w:pPr>
            <w:r w:rsidRPr="00DD38EF">
              <w:rPr>
                <w:rFonts w:ascii="Gill Sans MT" w:eastAsia="Times New Roman" w:hAnsi="Gill Sans MT" w:cs="Calibri"/>
                <w:bCs/>
                <w:sz w:val="24"/>
                <w:szCs w:val="24"/>
                <w:lang w:eastAsia="en-GB"/>
              </w:rPr>
              <w:t>Students perform</w:t>
            </w:r>
          </w:p>
          <w:p w14:paraId="07FCA71D" w14:textId="0394542A" w:rsidR="00DD38EF" w:rsidRPr="00DD38EF" w:rsidRDefault="00DD38EF" w:rsidP="00E0193D">
            <w:pPr>
              <w:rPr>
                <w:rFonts w:ascii="Gill Sans MT" w:eastAsia="Times New Roman" w:hAnsi="Gill Sans MT" w:cs="Calibri"/>
                <w:bCs/>
                <w:sz w:val="24"/>
                <w:szCs w:val="24"/>
                <w:lang w:eastAsia="en-GB"/>
              </w:rPr>
            </w:pPr>
            <w:r w:rsidRPr="00DD38EF">
              <w:rPr>
                <w:rFonts w:ascii="Gill Sans MT" w:eastAsia="Times New Roman" w:hAnsi="Gill Sans MT" w:cs="Calibri"/>
                <w:bCs/>
                <w:sz w:val="24"/>
                <w:szCs w:val="24"/>
                <w:lang w:eastAsia="en-GB"/>
              </w:rPr>
              <w:t xml:space="preserve">If time allows, self-evaluation sheets. </w:t>
            </w:r>
          </w:p>
        </w:tc>
        <w:tc>
          <w:tcPr>
            <w:tcW w:w="1559" w:type="dxa"/>
            <w:tcBorders>
              <w:top w:val="nil"/>
              <w:left w:val="nil"/>
              <w:bottom w:val="single" w:sz="4" w:space="0" w:color="auto"/>
              <w:right w:val="single" w:sz="4" w:space="0" w:color="auto"/>
            </w:tcBorders>
            <w:shd w:val="clear" w:color="000000" w:fill="FFFFFF"/>
          </w:tcPr>
          <w:p w14:paraId="02A3B691" w14:textId="39C4EEEC" w:rsidR="00C47AC8" w:rsidRPr="00416DA8" w:rsidRDefault="00C47AC8" w:rsidP="00E0193D">
            <w:pPr>
              <w:rPr>
                <w:rFonts w:ascii="Gill Sans MT" w:eastAsia="Times New Roman" w:hAnsi="Gill Sans MT" w:cs="Calibri"/>
                <w:color w:val="000000"/>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5D9F8089" w14:textId="0A7EF3EA"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4B12F9E3" w14:textId="155C2187"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32095C72" w14:textId="0ACEC76A" w:rsidR="006973B9" w:rsidRPr="00416DA8" w:rsidRDefault="006973B9" w:rsidP="00E0193D">
            <w:pPr>
              <w:rPr>
                <w:rFonts w:ascii="Gill Sans MT" w:eastAsia="Times New Roman" w:hAnsi="Gill Sans MT" w:cs="Calibri"/>
                <w:color w:val="000000"/>
                <w:sz w:val="24"/>
                <w:szCs w:val="24"/>
                <w:lang w:eastAsia="en-GB"/>
              </w:rPr>
            </w:pPr>
          </w:p>
        </w:tc>
      </w:tr>
    </w:tbl>
    <w:p w14:paraId="19FF6F34" w14:textId="77777777" w:rsidR="009966AA" w:rsidRPr="00416DA8" w:rsidRDefault="009966AA" w:rsidP="00101F91">
      <w:pPr>
        <w:ind w:left="-709"/>
        <w:rPr>
          <w:sz w:val="24"/>
          <w:szCs w:val="24"/>
        </w:rPr>
      </w:pPr>
    </w:p>
    <w:sectPr w:rsidR="009966AA" w:rsidRPr="00416DA8"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ecilia LT Std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37C41"/>
    <w:multiLevelType w:val="hybridMultilevel"/>
    <w:tmpl w:val="18B0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359F3"/>
    <w:multiLevelType w:val="hybridMultilevel"/>
    <w:tmpl w:val="FE1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F1015"/>
    <w:multiLevelType w:val="multilevel"/>
    <w:tmpl w:val="48D0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E4B2B"/>
    <w:multiLevelType w:val="hybridMultilevel"/>
    <w:tmpl w:val="C7AC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0"/>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A259A"/>
    <w:rsid w:val="000A763B"/>
    <w:rsid w:val="000E4F5A"/>
    <w:rsid w:val="00101F91"/>
    <w:rsid w:val="00115CAA"/>
    <w:rsid w:val="001648BF"/>
    <w:rsid w:val="00177E7E"/>
    <w:rsid w:val="001B2154"/>
    <w:rsid w:val="001E60B9"/>
    <w:rsid w:val="00216DAE"/>
    <w:rsid w:val="00263321"/>
    <w:rsid w:val="003106AE"/>
    <w:rsid w:val="0033651E"/>
    <w:rsid w:val="003E12EE"/>
    <w:rsid w:val="003E584F"/>
    <w:rsid w:val="00416DA8"/>
    <w:rsid w:val="004351C5"/>
    <w:rsid w:val="0043536D"/>
    <w:rsid w:val="00451362"/>
    <w:rsid w:val="0045402A"/>
    <w:rsid w:val="004558C7"/>
    <w:rsid w:val="00480696"/>
    <w:rsid w:val="004E22B2"/>
    <w:rsid w:val="0050508D"/>
    <w:rsid w:val="00513E68"/>
    <w:rsid w:val="005308B3"/>
    <w:rsid w:val="00557168"/>
    <w:rsid w:val="0055788A"/>
    <w:rsid w:val="005810A4"/>
    <w:rsid w:val="005A44C3"/>
    <w:rsid w:val="005B3595"/>
    <w:rsid w:val="005D3BBD"/>
    <w:rsid w:val="005D5791"/>
    <w:rsid w:val="005F1362"/>
    <w:rsid w:val="006012F3"/>
    <w:rsid w:val="00623694"/>
    <w:rsid w:val="006607A7"/>
    <w:rsid w:val="006830C6"/>
    <w:rsid w:val="00686EC9"/>
    <w:rsid w:val="006973B9"/>
    <w:rsid w:val="006A5F6F"/>
    <w:rsid w:val="006D005D"/>
    <w:rsid w:val="00752E9B"/>
    <w:rsid w:val="00771FD0"/>
    <w:rsid w:val="00777493"/>
    <w:rsid w:val="00853917"/>
    <w:rsid w:val="009336FD"/>
    <w:rsid w:val="00945011"/>
    <w:rsid w:val="00946AED"/>
    <w:rsid w:val="00955622"/>
    <w:rsid w:val="009624E8"/>
    <w:rsid w:val="009966AA"/>
    <w:rsid w:val="00A0479C"/>
    <w:rsid w:val="00A24D9B"/>
    <w:rsid w:val="00A25453"/>
    <w:rsid w:val="00A84434"/>
    <w:rsid w:val="00B03AAB"/>
    <w:rsid w:val="00B077FF"/>
    <w:rsid w:val="00B34FC1"/>
    <w:rsid w:val="00B46579"/>
    <w:rsid w:val="00B53A30"/>
    <w:rsid w:val="00BA2187"/>
    <w:rsid w:val="00BA771B"/>
    <w:rsid w:val="00BD5B0B"/>
    <w:rsid w:val="00BF1205"/>
    <w:rsid w:val="00C01147"/>
    <w:rsid w:val="00C32786"/>
    <w:rsid w:val="00C47AC8"/>
    <w:rsid w:val="00C64E09"/>
    <w:rsid w:val="00CB3D27"/>
    <w:rsid w:val="00CD6C6D"/>
    <w:rsid w:val="00CF0ADA"/>
    <w:rsid w:val="00D32DD8"/>
    <w:rsid w:val="00D60F9C"/>
    <w:rsid w:val="00D81756"/>
    <w:rsid w:val="00D84905"/>
    <w:rsid w:val="00DD38EF"/>
    <w:rsid w:val="00DD64D9"/>
    <w:rsid w:val="00DE07DB"/>
    <w:rsid w:val="00E0193D"/>
    <w:rsid w:val="00E059DF"/>
    <w:rsid w:val="00E80F8F"/>
    <w:rsid w:val="00F12BE8"/>
    <w:rsid w:val="00F169AA"/>
    <w:rsid w:val="00F7263A"/>
    <w:rsid w:val="00FE189F"/>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D86CCFF1-88C1-42B5-AED1-2D507A65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2EE"/>
    <w:pPr>
      <w:autoSpaceDE w:val="0"/>
      <w:autoSpaceDN w:val="0"/>
      <w:adjustRightInd w:val="0"/>
      <w:spacing w:after="0" w:line="240" w:lineRule="auto"/>
    </w:pPr>
    <w:rPr>
      <w:rFonts w:ascii="Wingdings 3" w:hAnsi="Wingdings 3" w:cs="Wingdings 3"/>
      <w:color w:val="000000"/>
      <w:sz w:val="24"/>
      <w:szCs w:val="24"/>
    </w:rPr>
  </w:style>
  <w:style w:type="character" w:customStyle="1" w:styleId="A3">
    <w:name w:val="A3"/>
    <w:uiPriority w:val="99"/>
    <w:rsid w:val="003E12EE"/>
    <w:rPr>
      <w:rFonts w:cs="Wingdings 3"/>
      <w:color w:val="000000"/>
    </w:rPr>
  </w:style>
  <w:style w:type="character" w:styleId="UnresolvedMention">
    <w:name w:val="Unresolved Mention"/>
    <w:basedOn w:val="DefaultParagraphFont"/>
    <w:uiPriority w:val="99"/>
    <w:semiHidden/>
    <w:unhideWhenUsed/>
    <w:rsid w:val="00B3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rqsqYaEFaE" TargetMode="External"/><Relationship Id="rId13" Type="http://schemas.openxmlformats.org/officeDocument/2006/relationships/hyperlink" Target="https://www.theatreinparis.com/blog/a-history-of-mime-the-most-oh-so-french-of-art-forms" TargetMode="External"/><Relationship Id="rId3" Type="http://schemas.openxmlformats.org/officeDocument/2006/relationships/styles" Target="styles.xml"/><Relationship Id="rId7" Type="http://schemas.openxmlformats.org/officeDocument/2006/relationships/hyperlink" Target="https://www.theguardian.com/film/filmblog/2013/nov/22/top-10-silent-movies-films" TargetMode="External"/><Relationship Id="rId12" Type="http://schemas.openxmlformats.org/officeDocument/2006/relationships/hyperlink" Target="https://www.busterkea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uk/Mime-Book-Umbrella/dp/0916260550" TargetMode="External"/><Relationship Id="rId11" Type="http://schemas.openxmlformats.org/officeDocument/2006/relationships/hyperlink" Target="http://www.laurel-and-hard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arliechaplin.com/" TargetMode="External"/><Relationship Id="rId4" Type="http://schemas.openxmlformats.org/officeDocument/2006/relationships/settings" Target="settings.xml"/><Relationship Id="rId9" Type="http://schemas.openxmlformats.org/officeDocument/2006/relationships/hyperlink" Target="https://kids.kiddle.co/Silent_fil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8003-5E50-4EF8-A74C-F998D8FC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AE4FD624</Template>
  <TotalTime>12</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Mrs N Ousey</cp:lastModifiedBy>
  <cp:revision>3</cp:revision>
  <dcterms:created xsi:type="dcterms:W3CDTF">2020-11-03T20:10:00Z</dcterms:created>
  <dcterms:modified xsi:type="dcterms:W3CDTF">2020-11-09T15:31:00Z</dcterms:modified>
</cp:coreProperties>
</file>